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30" w:rsidRDefault="00CB6B30" w:rsidP="00CB6B30">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NEĮGALIŲJŲ APRŪPINIMO TECHNINĖS PAGALBOS PRIEMONĖMIS</w:t>
      </w:r>
    </w:p>
    <w:p w:rsidR="00CB6B30" w:rsidRDefault="00CB6B30" w:rsidP="00CB6B30">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IR ŠIŲ PRIEMONIŲ ĮSIGIJIMO IŠLAIDŲ KOMPENSAVIMO  </w:t>
      </w:r>
    </w:p>
    <w:p w:rsidR="00CB6B30" w:rsidRDefault="00CB6B30" w:rsidP="00CB6B30">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TVARKOS  APRAŠAS</w:t>
      </w:r>
    </w:p>
    <w:p w:rsidR="00CB6B30" w:rsidRDefault="00CB6B30" w:rsidP="00CB6B30">
      <w:pPr>
        <w:spacing w:after="0" w:line="240" w:lineRule="auto"/>
        <w:ind w:firstLine="720"/>
        <w:jc w:val="center"/>
        <w:rPr>
          <w:rFonts w:ascii="Times New Roman" w:eastAsia="Times New Roman" w:hAnsi="Times New Roman" w:cs="Times New Roman"/>
          <w:b/>
          <w:bCs/>
          <w:sz w:val="16"/>
          <w:szCs w:val="16"/>
        </w:rPr>
      </w:pP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lt-LT"/>
        </w:rPr>
      </w:pP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I. BENDROSIOS NUOSTATOS</w:t>
      </w:r>
    </w:p>
    <w:p w:rsidR="00CB6B30" w:rsidRDefault="00CB6B30" w:rsidP="00CB6B30">
      <w:pPr>
        <w:spacing w:after="0" w:line="240" w:lineRule="auto"/>
        <w:jc w:val="both"/>
        <w:rPr>
          <w:rFonts w:ascii="Times New Roman" w:eastAsia="Times New Roman" w:hAnsi="Times New Roman" w:cs="Times New Roman"/>
          <w:b/>
          <w:color w:val="0070C0"/>
          <w:sz w:val="24"/>
          <w:szCs w:val="24"/>
          <w:lang w:eastAsia="lt-LT"/>
        </w:rPr>
      </w:pPr>
    </w:p>
    <w:p w:rsidR="00CB6B30" w:rsidRDefault="00CB6B30" w:rsidP="00CB6B30">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bookmarkStart w:id="0" w:name="_GoBack"/>
      <w:r>
        <w:rPr>
          <w:rFonts w:ascii="Times New Roman" w:eastAsia="Times New Roman" w:hAnsi="Times New Roman" w:cs="Times New Roman"/>
          <w:sz w:val="24"/>
          <w:szCs w:val="24"/>
          <w:lang w:eastAsia="lt-LT"/>
        </w:rPr>
        <w:t xml:space="preserve">Neįgaliųjų aprūpinimo techninės pagalbos priemonėmis ir šių priemonių įsigijimo išlaidų kompensavimo tvarkos aprašas </w:t>
      </w:r>
      <w:bookmarkEnd w:id="0"/>
      <w:r>
        <w:rPr>
          <w:rFonts w:ascii="Times New Roman" w:eastAsia="Times New Roman" w:hAnsi="Times New Roman" w:cs="Times New Roman"/>
          <w:sz w:val="24"/>
          <w:szCs w:val="24"/>
          <w:lang w:eastAsia="lt-LT"/>
        </w:rPr>
        <w:t>(toliau - Aprašas) nustato biudžetinės įstaigos Trakų globos ir socialinių paslaugų centro (toliau – TGSPC) funkcijas, aprūpinant asmenis techninės pagalbos priemonėmis, neįgaliųjų techninės pagalbos priemonių gavėjus bei aprūpinimo techninės pagalbos priemonėmis organizavimo tvarką.</w:t>
      </w:r>
    </w:p>
    <w:p w:rsidR="00CB6B30" w:rsidRDefault="00CB6B30" w:rsidP="00CB6B30">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TGSPC techninės pagalbos priemonėmis aprūpina asmenis, deklaravusius gyvenamąją vietą Trakų r</w:t>
      </w:r>
      <w:r>
        <w:rPr>
          <w:rFonts w:ascii="Times New Roman" w:eastAsia="Times New Roman" w:hAnsi="Times New Roman" w:cs="Times New Roman"/>
          <w:sz w:val="24"/>
          <w:szCs w:val="24"/>
          <w:lang w:eastAsia="lt-LT"/>
        </w:rPr>
        <w:t>ajono savivaldybės teritorijoje.</w:t>
      </w:r>
    </w:p>
    <w:p w:rsidR="00CB6B30" w:rsidRDefault="00CB6B30" w:rsidP="00CB6B3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3. TGSPC techninės pagalbos priemones gauna iš Techninės pagalbos neįgaliesiems centro prie Socialinės apsaugos ir darbo ministerijos (toliau – TPNC).</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0"/>
        </w:rPr>
        <w:t xml:space="preserve">4. </w:t>
      </w:r>
      <w:r>
        <w:rPr>
          <w:rFonts w:ascii="Times New Roman" w:eastAsia="Calibri" w:hAnsi="Times New Roman" w:cs="Times New Roman"/>
          <w:color w:val="000000"/>
          <w:sz w:val="24"/>
          <w:szCs w:val="24"/>
        </w:rPr>
        <w:t>Šiame Apraše vartojamos sąvokos: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Techninės pagalbos priemonės</w:t>
      </w:r>
      <w:r>
        <w:rPr>
          <w:rFonts w:ascii="Times New Roman" w:eastAsia="Calibri" w:hAnsi="Times New Roman" w:cs="Times New Roman"/>
          <w:color w:val="000000"/>
          <w:sz w:val="24"/>
          <w:szCs w:val="24"/>
        </w:rPr>
        <w:t xml:space="preserve"> – bet koks neįgaliųjų naudojamas specialus ar standartinis gaminys, įrankis, įranga ar techninė sistema, padedanti išvengti, kompensuoti, sumažinti arba pašalinti sutrikusių funkcijų įtaką sveikatos būklei, asmens savarankiškumui, ugdymuisi, darbinei veiklai.</w:t>
      </w:r>
    </w:p>
    <w:p w:rsidR="00CB6B30" w:rsidRDefault="00CB6B30" w:rsidP="00CB6B30">
      <w:pPr>
        <w:suppressAutoHyphens/>
        <w:spacing w:after="0" w:line="240" w:lineRule="auto"/>
        <w:ind w:firstLine="1296"/>
        <w:jc w:val="both"/>
        <w:rPr>
          <w:rFonts w:ascii="Times New Roman" w:eastAsia="Calibri" w:hAnsi="Times New Roman" w:cs="Times New Roman"/>
          <w:b/>
          <w:bCs/>
          <w:color w:val="000000"/>
          <w:sz w:val="24"/>
          <w:szCs w:val="24"/>
        </w:rPr>
      </w:pPr>
      <w:r>
        <w:rPr>
          <w:rFonts w:ascii="Times New Roman" w:eastAsia="Calibri" w:hAnsi="Times New Roman" w:cs="Times New Roman"/>
          <w:b/>
          <w:sz w:val="24"/>
          <w:szCs w:val="24"/>
        </w:rPr>
        <w:t>Brangiai kainuojančios techninės pagalbos priemonės</w:t>
      </w:r>
      <w:r>
        <w:rPr>
          <w:rFonts w:ascii="Times New Roman" w:eastAsia="Calibri" w:hAnsi="Times New Roman" w:cs="Times New Roman"/>
          <w:sz w:val="24"/>
          <w:szCs w:val="24"/>
        </w:rPr>
        <w:t xml:space="preserve"> – techninės pagalbos priemonės (išskyrus aktyvaus tipo vežimėlius, neįgaliojo vežimėlius, skirtus </w:t>
      </w:r>
      <w:proofErr w:type="spellStart"/>
      <w:r>
        <w:rPr>
          <w:rFonts w:ascii="Times New Roman" w:eastAsia="Calibri" w:hAnsi="Times New Roman" w:cs="Times New Roman"/>
          <w:sz w:val="24"/>
          <w:szCs w:val="24"/>
        </w:rPr>
        <w:t>tetraplegikui</w:t>
      </w:r>
      <w:proofErr w:type="spellEnd"/>
      <w:r>
        <w:rPr>
          <w:rFonts w:ascii="Times New Roman" w:eastAsia="Calibri" w:hAnsi="Times New Roman" w:cs="Times New Roman"/>
          <w:sz w:val="24"/>
          <w:szCs w:val="24"/>
        </w:rPr>
        <w:t>, elektrinius vežimėlius, skuterius, nešiojamuosius elektroninius užrašymo įtaisus Brailio rašto naudotojams, uždarąsias televizijos sistemas, nešiojamuosius elektroninius vaizdo didinimo įtaisus, didinimo programinę įrangą bei FM sistemas), kainuojančios daugiau kaip 725 eurus.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Aktyvaus tipo (išskyrus sportinį) vežimėlis </w:t>
      </w:r>
      <w:r>
        <w:rPr>
          <w:rFonts w:ascii="Times New Roman" w:eastAsia="Calibri" w:hAnsi="Times New Roman" w:cs="Times New Roman"/>
          <w:sz w:val="24"/>
          <w:szCs w:val="24"/>
        </w:rPr>
        <w:t xml:space="preserve"> – manevringas, lengvo metalo lydinio, abiem </w:t>
      </w:r>
      <w:proofErr w:type="spellStart"/>
      <w:r>
        <w:rPr>
          <w:rFonts w:ascii="Times New Roman" w:eastAsia="Calibri" w:hAnsi="Times New Roman" w:cs="Times New Roman"/>
          <w:sz w:val="24"/>
          <w:szCs w:val="24"/>
        </w:rPr>
        <w:t>rankom</w:t>
      </w:r>
      <w:proofErr w:type="spellEnd"/>
      <w:r>
        <w:rPr>
          <w:rFonts w:ascii="Times New Roman" w:eastAsia="Calibri" w:hAnsi="Times New Roman" w:cs="Times New Roman"/>
          <w:sz w:val="24"/>
          <w:szCs w:val="24"/>
        </w:rPr>
        <w:t xml:space="preserve"> valdomas, su varomaisiais užpakaliniais ratais neįgaliųjų vežimėlis, kurio masė ne daugiau kaip 13 kg.</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b/>
          <w:bCs/>
          <w:sz w:val="24"/>
          <w:szCs w:val="24"/>
        </w:rPr>
        <w:t>Elektrinis vežimėlis</w:t>
      </w:r>
      <w:r>
        <w:rPr>
          <w:rFonts w:ascii="Times New Roman" w:eastAsia="Calibri" w:hAnsi="Times New Roman" w:cs="Times New Roman"/>
          <w:sz w:val="24"/>
          <w:szCs w:val="24"/>
        </w:rPr>
        <w:t xml:space="preserve"> – vežimėlis, varomas elektra, valdomas pulteliu tiesiogiai, be pašalinės pagalbos.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Neįgaliojo vežimėlis, skirtas </w:t>
      </w:r>
      <w:proofErr w:type="spellStart"/>
      <w:r>
        <w:rPr>
          <w:rFonts w:ascii="Times New Roman" w:eastAsia="Calibri" w:hAnsi="Times New Roman" w:cs="Times New Roman"/>
          <w:b/>
          <w:bCs/>
          <w:sz w:val="24"/>
          <w:szCs w:val="24"/>
        </w:rPr>
        <w:t>tetraplegikui</w:t>
      </w:r>
      <w:proofErr w:type="spellEnd"/>
      <w:r>
        <w:rPr>
          <w:rFonts w:ascii="Times New Roman" w:eastAsia="Calibri" w:hAnsi="Times New Roman" w:cs="Times New Roman"/>
          <w:sz w:val="24"/>
          <w:szCs w:val="24"/>
        </w:rPr>
        <w:t xml:space="preserve"> – manevringas, lengvo metalo lydinio, su paaukštinta nugaros atrama, stūmimo rankenomis, varomaisiais užpakaliniais ratais, valdomas abiem rankomis neslidžiais lankais, padengtais sukibimą padidinančia danga, neįgaliųjų vežimėlis.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Palydovo valdomas rankinis neįgaliojo vežimėlis asmeniui iki 18 metų </w:t>
      </w: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neįgaliojo vežimėlis su trimis ar keturiais mažais ratais, stūmimo rankena (-</w:t>
      </w:r>
      <w:proofErr w:type="spellStart"/>
      <w:r>
        <w:rPr>
          <w:rFonts w:ascii="Times New Roman" w:eastAsia="Calibri" w:hAnsi="Times New Roman" w:cs="Times New Roman"/>
          <w:sz w:val="24"/>
          <w:szCs w:val="24"/>
        </w:rPr>
        <w:t>omis</w:t>
      </w:r>
      <w:proofErr w:type="spellEnd"/>
      <w:r>
        <w:rPr>
          <w:rFonts w:ascii="Times New Roman" w:eastAsia="Calibri" w:hAnsi="Times New Roman" w:cs="Times New Roman"/>
          <w:sz w:val="24"/>
          <w:szCs w:val="24"/>
        </w:rPr>
        <w:t>), saugos diržais, reguliuojamomis nugaros, pėdų ir kitomis atramomis, padedančiomis išlaikyti sėdimą padėtį bei tinkamas važiuoti lauke.</w:t>
      </w:r>
    </w:p>
    <w:p w:rsidR="00CB6B30" w:rsidRDefault="00CB6B30" w:rsidP="00CB6B30">
      <w:pPr>
        <w:spacing w:after="0" w:line="240" w:lineRule="auto"/>
        <w:ind w:left="-108" w:firstLine="1404"/>
        <w:jc w:val="both"/>
        <w:rPr>
          <w:rFonts w:ascii="Times New Roman" w:eastAsia="Calibri" w:hAnsi="Times New Roman" w:cs="Times New Roman"/>
          <w:sz w:val="24"/>
          <w:szCs w:val="24"/>
        </w:rPr>
      </w:pPr>
      <w:r>
        <w:rPr>
          <w:rFonts w:ascii="Times New Roman" w:eastAsia="Calibri" w:hAnsi="Times New Roman" w:cs="Times New Roman"/>
          <w:b/>
          <w:bCs/>
          <w:sz w:val="24"/>
          <w:szCs w:val="24"/>
        </w:rPr>
        <w:t>Skuteris</w:t>
      </w:r>
      <w:r>
        <w:rPr>
          <w:rFonts w:ascii="Times New Roman" w:eastAsia="Calibri" w:hAnsi="Times New Roman" w:cs="Times New Roman"/>
          <w:sz w:val="24"/>
          <w:szCs w:val="24"/>
        </w:rPr>
        <w:t xml:space="preserve"> – priemonė, varoma elektra, su vairo mechanizmu, valdomu paties naudotojo, sugebanti įveikti ne mažesnę kaip 15 procentų įkalnę (kai naudotojo svoris 75 kg) bei galinti nuvažiuoti ne mažiau kaip 15 km nuotolį.</w:t>
      </w:r>
    </w:p>
    <w:p w:rsidR="00CB6B30" w:rsidRDefault="00CB6B30" w:rsidP="00CB6B30">
      <w:pPr>
        <w:spacing w:after="0" w:line="240" w:lineRule="auto"/>
        <w:ind w:left="-108" w:firstLine="1404"/>
        <w:jc w:val="both"/>
        <w:rPr>
          <w:rFonts w:ascii="Times New Roman" w:hAnsi="Times New Roman" w:cs="Times New Roman"/>
          <w:sz w:val="24"/>
          <w:szCs w:val="24"/>
        </w:rPr>
      </w:pPr>
      <w:r>
        <w:rPr>
          <w:rFonts w:ascii="Times New Roman" w:eastAsia="Calibri" w:hAnsi="Times New Roman" w:cs="Times New Roman"/>
          <w:b/>
          <w:sz w:val="24"/>
          <w:szCs w:val="24"/>
        </w:rPr>
        <w:t xml:space="preserve"> Specialusis poreikis</w:t>
      </w:r>
      <w:r>
        <w:rPr>
          <w:rFonts w:ascii="Times New Roman" w:eastAsia="Calibri" w:hAnsi="Times New Roman" w:cs="Times New Roman"/>
          <w:sz w:val="24"/>
          <w:szCs w:val="24"/>
        </w:rPr>
        <w:t xml:space="preserve"> – specialiosios pagalbos reikmė,</w:t>
      </w:r>
      <w:r>
        <w:rPr>
          <w:rFonts w:ascii="Times New Roman" w:hAnsi="Times New Roman" w:cs="Times New Roman"/>
          <w:sz w:val="24"/>
          <w:szCs w:val="24"/>
        </w:rPr>
        <w:t xml:space="preserve"> specialiosios pagalbos reikmė, atsirandanti dėl asmens įgimtų ar įgytų ilgalaikių sveikatos sutrikimų (neįgalumo ar darbingumo netekimo, sveikatos pablogėjimo, traumos, senyvo amžiaus ir pan.) ir nepalankių aplinkos veiksnių.</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Kitos </w:t>
      </w:r>
      <w:r>
        <w:rPr>
          <w:rFonts w:ascii="Times New Roman" w:eastAsia="Calibri" w:hAnsi="Times New Roman" w:cs="Times New Roman"/>
          <w:sz w:val="24"/>
          <w:szCs w:val="24"/>
        </w:rPr>
        <w:t>šiame Apraše vartojamos sąvokos suprantamos taip, kaip jos apibrėžtos šio Aprašo 2 punkte nurodyto Socialinės apsaugos ir darbo ministro įsakyme (toliau – SADM Įsakymas) ir Lietuvos Respublikos neįgaliųjų socialinės integracijos įstatyme.</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II. TECHNINĖS PAGALBOS PRIEMONIŲ GAVĖJAI</w:t>
      </w:r>
    </w:p>
    <w:p w:rsidR="00CB6B30" w:rsidRDefault="00CB6B30" w:rsidP="00CB6B30">
      <w:pPr>
        <w:suppressAutoHyphens/>
        <w:spacing w:after="0" w:line="240" w:lineRule="auto"/>
        <w:jc w:val="both"/>
        <w:rPr>
          <w:rFonts w:ascii="Times New Roman" w:eastAsia="Calibri" w:hAnsi="Times New Roman" w:cs="Times New Roman"/>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Teisę įsigyti nuolat ar laikinai naudoti techninės pagalbos priemones arba gauti jų įsigijimo išlaidų kompensacijas turi Lietuvos Respublikos piliečiai, nustatyta tvarka deklaravę gyvenamąją vietą Trakų rajono savivaldybėje, kuriems nustatyti specialieji poreikiai nuolat ar laikinai naudo</w:t>
      </w:r>
      <w:r>
        <w:rPr>
          <w:rFonts w:ascii="Times New Roman" w:eastAsia="Calibri" w:hAnsi="Times New Roman" w:cs="Times New Roman"/>
          <w:color w:val="000000"/>
          <w:sz w:val="24"/>
          <w:szCs w:val="24"/>
        </w:rPr>
        <w:t>ti techninės pagalbos priemones.</w:t>
      </w:r>
    </w:p>
    <w:p w:rsidR="00CB6B30" w:rsidRDefault="00CB6B30" w:rsidP="009D06EA">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6. Teisę išsinuomoti laikinai naudoti judėjimo techninės pagalbos priemones turi asmenys,  neįrašyti  į šio Aprašo 5 punkte nurodytas asmenų grupes. Techninės pagalbos priemonių nuomos rezervas sudaromas iš TGSPC lėšų įsigytų  ar paramos būdu  gautų priemonių.</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7. Brangiai kainuojančios techninės pagalbos priemonės nemokamai skiriamos: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 asmenims iki 18 metų, kuriems nustatytas sunkus arba vidutinis neįgalumo lygis ar invalidumas;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 asmenims virš 18 metų, kurie Lietuvos Respublikos neįgaliųjų socialinės integracijos įstatymo nustatyta tvarka yra pripažinti nedarbingais;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7.3. asmenims, sukakusiems senatvės pensijos amžių, kuriems teisės aktų nustatyta tvarka nustatytas didelių specialiųjų poreikių lygis;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 asmenims, kuriems nustatytas specialusis nuolatinės slaugos poreikis arba visiška negalia;</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 asmenims po ūmių traumų, sužeidimų ar ligų ir turintys akivaizdžių neįgalumo požymių, kurie, laikui bėgant, nepasikeis (kol jiems neįgalumo lygis ar darbingumo lygis dar nenustatytas).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Asmenys, nenurodyti šio Aprašo 7 punkte, aprūpinami brangiai kainuojančiomis techninės pagalbos priemonėmis tik tada, kai jie sumoka skirtumą tarp valstybės kompensuojamos sumos ir brangiai kainuojančios techninės pagalbos priemonės kainos į TPNC atsiskaitomąją sąskaitą ir pateikia tai patvirtinančius dokumentus TGSPC ar TPNC.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ind w:left="2592" w:firstLine="1296"/>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III. ASMENS TEISĖS </w:t>
      </w:r>
    </w:p>
    <w:p w:rsidR="00CB6B30" w:rsidRDefault="00CB6B30" w:rsidP="00CB6B30">
      <w:pPr>
        <w:suppressAutoHyphens/>
        <w:spacing w:after="0" w:line="240" w:lineRule="auto"/>
        <w:ind w:firstLine="1296"/>
        <w:jc w:val="center"/>
        <w:rPr>
          <w:rFonts w:ascii="Times New Roman" w:eastAsia="Calibri" w:hAnsi="Times New Roman" w:cs="Times New Roman"/>
          <w:b/>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 Asmuo turi teisę:</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 įsigyti nuolat naudoti vieną vienos paskirties judėjimo, regos ar klausos techninės pagalbos priemonę nustatytam naudojimo  laikotarpiui bei  įsigyti ne daugiau kaip 2 vienetus SADM Įsakymo  1 priedo 7 ir 9 punktuose nurodytas priemones,  priklausomai nuo  asmens fizinių ir medicininių poreikių;</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9.2. įsigyti šias judėjimo techninės pagalbos priemones arba gauti jų įsigijimo išlaidų kompensacijas: aktyvaus tipo vežimėlį, neįgaliojo vežimėlį, skirtą </w:t>
      </w:r>
      <w:proofErr w:type="spellStart"/>
      <w:r>
        <w:rPr>
          <w:rFonts w:ascii="Times New Roman" w:eastAsia="Calibri" w:hAnsi="Times New Roman" w:cs="Times New Roman"/>
          <w:color w:val="000000"/>
          <w:sz w:val="24"/>
          <w:szCs w:val="24"/>
        </w:rPr>
        <w:t>tetraplegikui</w:t>
      </w:r>
      <w:proofErr w:type="spellEnd"/>
      <w:r>
        <w:rPr>
          <w:rFonts w:ascii="Times New Roman" w:eastAsia="Calibri" w:hAnsi="Times New Roman" w:cs="Times New Roman"/>
          <w:color w:val="000000"/>
          <w:sz w:val="24"/>
          <w:szCs w:val="24"/>
        </w:rPr>
        <w:t>, čiužinį praguloms išvengti, palydovo valdomą rankinį neįgaliojo vežimėlį asmeniui iki 18 metų;</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 įsigyti vieną iš šių judėjimo techninės pagalbos priemonių: elektrinį vežimėlį arba aktyvaus tipo vežimėlį arba gauti kompensaciją už skuterio arba aktyvaus tipo vežimėlio įsigijimą;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9.4. įsigyti rankomis ar automatiškai reguliuojamą lovą arba aktyvaus tipo vežimėlį arba gauti </w:t>
      </w:r>
      <w:r>
        <w:rPr>
          <w:rFonts w:ascii="Times New Roman" w:eastAsia="Calibri" w:hAnsi="Times New Roman" w:cs="Times New Roman"/>
          <w:sz w:val="24"/>
          <w:szCs w:val="24"/>
        </w:rPr>
        <w:t>aktyvaus tipo vežimėlio įsigijimo išlaidų kompensaciją;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9.5. gauti naujo  skuterio ar naujo čiužinio praguloms išvengti įsigijimo išlaidų kompensaciją SADM Įsakymo VII skyriuje nustatyta tvarka:</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9.5.1. skuterio - vieną kartą per 6 metus iki 290 eurų, bet ne daugiau už faktines išlaidas;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9.5.2. čiužinio praguloms išvengti - vieną kartą per 3 metus iki 44 eurų, bet ne daugiau už faktines išlaidas;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9.6. įsigyti šias regos techninės pagalbos priemones arba gauti jų įsigijimo išlaidų kompensacijas: kūno termometrą (kalbantį), rankinį laikrodį (kalbantį), stalinį laikrodį (kalbantį), virtuvės svarstykles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(kalbančias), elektroninį skaičiuotuvą</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(kalbantį), laidinį telefoną</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(kalbantį);</w:t>
      </w:r>
    </w:p>
    <w:p w:rsidR="00CB6B30" w:rsidRDefault="00CB6B30" w:rsidP="00CB6B30">
      <w:pPr>
        <w:suppressAutoHyphens/>
        <w:spacing w:after="0" w:line="240" w:lineRule="auto"/>
        <w:ind w:firstLine="1296"/>
        <w:jc w:val="both"/>
        <w:rPr>
          <w:rFonts w:ascii="Times New Roman" w:eastAsia="Calibri" w:hAnsi="Times New Roman" w:cs="Times New Roman"/>
          <w:strike/>
          <w:sz w:val="24"/>
          <w:szCs w:val="24"/>
        </w:rPr>
      </w:pPr>
      <w:r>
        <w:rPr>
          <w:rFonts w:ascii="Times New Roman" w:eastAsia="Calibri" w:hAnsi="Times New Roman" w:cs="Times New Roman"/>
          <w:sz w:val="24"/>
          <w:szCs w:val="24"/>
        </w:rPr>
        <w:t>9.7. įsigyti vieną iš šių garso įrašymo aparatų ir imtuvų: kompaktinių diskų grotuvą arba miniatiūrinį grotuvą;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9.8. įsigyti vieną iš šių rankinių laikrodžių: Brailio arba kalbantį arba gauti kalbančio laikrodžio įsigijimo išlaidų kompensaciją;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9.9. įsigyti vieną iš telefonų: laidinį, jeigu jo gyvenamojoje vietoje įvesta fiksuoto telefono ryšio linija, arba gauti judriojo (mobiliojo) ryšio telefono įsigijimo išlaidų kompensaciją, ar </w:t>
      </w:r>
      <w:proofErr w:type="spellStart"/>
      <w:r>
        <w:rPr>
          <w:rFonts w:ascii="Times New Roman" w:eastAsia="Calibri" w:hAnsi="Times New Roman" w:cs="Times New Roman"/>
          <w:sz w:val="24"/>
          <w:szCs w:val="24"/>
        </w:rPr>
        <w:t>planšetinį</w:t>
      </w:r>
      <w:proofErr w:type="spellEnd"/>
      <w:r>
        <w:rPr>
          <w:rFonts w:ascii="Times New Roman" w:eastAsia="Calibri" w:hAnsi="Times New Roman" w:cs="Times New Roman"/>
          <w:sz w:val="24"/>
          <w:szCs w:val="24"/>
        </w:rPr>
        <w:t xml:space="preserve"> kompiuterį;</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9.10. gauti vienos iš šių optoelektroninių priemonių įsigijimo išlaidų kompensaciją, jei jis mokosi bendrojo lavinimo, profesinėje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ar aukštojoje mokykloje už: nešiojamojo elektroninio vaizdo didinimo įtaisą arba uždarosios televizijos sistemą;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9.11. gauti nešiojamojo elektroninio užrašymo įtaiso Brailio rašto naudotojams įsigijimo išlaidų kompensaciją;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9.12. gauti kalbos sintezatoriaus, ekrano skaitymo programinės įrangos arba didinimo programinės įrangos įsigijimo išlaidų kompensaciją;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9.13. gauti </w:t>
      </w:r>
      <w:proofErr w:type="spellStart"/>
      <w:r>
        <w:rPr>
          <w:rFonts w:ascii="Times New Roman" w:eastAsia="Calibri" w:hAnsi="Times New Roman" w:cs="Times New Roman"/>
          <w:sz w:val="24"/>
          <w:szCs w:val="24"/>
        </w:rPr>
        <w:t>monokuliaro</w:t>
      </w:r>
      <w:proofErr w:type="spellEnd"/>
      <w:r>
        <w:rPr>
          <w:rFonts w:ascii="Times New Roman" w:eastAsia="Calibri" w:hAnsi="Times New Roman" w:cs="Times New Roman"/>
          <w:sz w:val="24"/>
          <w:szCs w:val="24"/>
        </w:rPr>
        <w:t xml:space="preserve"> įsigijimo išlaidų kompensaciją;</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9.14. įsigyti vieną iš šių klausos techninės pagalbos priemonių: vibruojantį žadintuvą arba žadintuvą su vibruojančia pagalvėle;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w:t>
      </w:r>
      <w:r>
        <w:rPr>
          <w:rFonts w:ascii="Times New Roman" w:eastAsia="Calibri" w:hAnsi="Times New Roman" w:cs="Times New Roman"/>
          <w:sz w:val="24"/>
          <w:szCs w:val="24"/>
        </w:rPr>
        <w:t xml:space="preserve">15. gauti FM sistemos įsigijimo išlaidų kompensaciją, jei jis naudojasi klausos aparatais ar </w:t>
      </w:r>
      <w:proofErr w:type="spellStart"/>
      <w:r>
        <w:rPr>
          <w:rFonts w:ascii="Times New Roman" w:eastAsia="Calibri" w:hAnsi="Times New Roman" w:cs="Times New Roman"/>
          <w:sz w:val="24"/>
          <w:szCs w:val="24"/>
        </w:rPr>
        <w:t>kochleariniais</w:t>
      </w:r>
      <w:proofErr w:type="spellEnd"/>
      <w:r>
        <w:rPr>
          <w:rFonts w:ascii="Times New Roman" w:eastAsia="Calibri" w:hAnsi="Times New Roman" w:cs="Times New Roman"/>
          <w:sz w:val="24"/>
          <w:szCs w:val="24"/>
        </w:rPr>
        <w:t xml:space="preserve"> implantais, ar įsriegiamais kauliniais implantais, ir yra ugdomas bendrojo ikimokyklinio ugdymo įstaigoje ar namuose, besimokantis bendrojo lavinimo, profesinėje ar aukštojoje mokykloje.</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9.16. gauti naujų regos techninės pagalbos priemonių įsigijimo išlaidų kompensacijas  SADM Įsakymo IX skyriuje nustatyta tvarka.;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9.17. gauti judriojo (mobilaus) ryšio telefono (vibruojančio) ar </w:t>
      </w:r>
      <w:proofErr w:type="spellStart"/>
      <w:r>
        <w:rPr>
          <w:rFonts w:ascii="Times New Roman" w:eastAsia="Calibri" w:hAnsi="Times New Roman" w:cs="Times New Roman"/>
          <w:sz w:val="24"/>
          <w:szCs w:val="24"/>
        </w:rPr>
        <w:t>planšetinio</w:t>
      </w:r>
      <w:proofErr w:type="spellEnd"/>
      <w:r>
        <w:rPr>
          <w:rFonts w:ascii="Times New Roman" w:eastAsia="Calibri" w:hAnsi="Times New Roman" w:cs="Times New Roman"/>
          <w:sz w:val="24"/>
          <w:szCs w:val="24"/>
        </w:rPr>
        <w:t xml:space="preserve"> kompiuterio įsigijimo kompensaciją – vieną kartą per 4 metus iki 174 eurų, bet ne daugiau už faktines išlaidas;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9.18. gauti naujos techninės pagalbos priemonės įsigijimo išlaidų kompensaciją per įmonę SADM Įsakymo XII skyriuje nustatyta tvarka.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10. Asmuo dėl techninių pagalbos priemonių įsigijimo išlaidų kompensacijų privalo kreiptis tiesiogiai į TPNC.</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IV. DOKUMENTŲ, REIKALINGŲ JUDĖJIMO TECHNINĖS </w:t>
      </w:r>
    </w:p>
    <w:p w:rsidR="00CB6B30" w:rsidRDefault="00CB6B30" w:rsidP="00CB6B30">
      <w:pPr>
        <w:suppressAutoHyphens/>
        <w:spacing w:after="0" w:line="240" w:lineRule="auto"/>
        <w:jc w:val="center"/>
        <w:rPr>
          <w:rFonts w:ascii="Times New Roman" w:eastAsia="Calibri" w:hAnsi="Times New Roman" w:cs="Times New Roman"/>
          <w:b/>
          <w:bCs/>
          <w:caps/>
          <w:color w:val="000000"/>
          <w:sz w:val="24"/>
          <w:szCs w:val="24"/>
        </w:rPr>
      </w:pPr>
      <w:r>
        <w:rPr>
          <w:rFonts w:ascii="Times New Roman" w:eastAsia="Calibri" w:hAnsi="Times New Roman" w:cs="Times New Roman"/>
          <w:b/>
          <w:bCs/>
          <w:color w:val="000000"/>
          <w:sz w:val="24"/>
          <w:szCs w:val="24"/>
        </w:rPr>
        <w:t>PAGALBOS PRIEMONĖMS ĮSIGYTI, PATEIKIMAS</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Asmuo (jo tėvai (įtėviai), sutuoktinis, pilnamečiai vaikai, globėjai (rūpintojai) arba jo įgaliotas atstovas, arba asmeniui atstovaujantis gyvenamosios vietos specialistas socialiniam darbui seniūnijoje, arba asmeniui atstovaujantis neįgaliųjų asociacijos atstovas (toliau – Asmuo), pageidaujantis įsigyti judėjimo techninės pagalbos priemonę,</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kreipiasi į TGSPC adresu: Birutės g. 7, Trakai ar į TPNC adresu: Mindaugo g. 42A-1, Vilnius ir pateikia šių dokumentų originalus: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 asmens arba vieno iš tėvų (įtėvių, globėjų, rūpintojų) asmens tapatybę patvirtinantį dokumentą;</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w:t>
      </w:r>
      <w:r>
        <w:rPr>
          <w:rFonts w:ascii="Times New Roman" w:eastAsia="Calibri" w:hAnsi="Times New Roman" w:cs="Times New Roman"/>
          <w:color w:val="000000"/>
          <w:sz w:val="24"/>
          <w:szCs w:val="24"/>
        </w:rPr>
        <w:t>. Socialinės apsaugos ir darbo ministro patvirtintos formos prašymą;</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11.3</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išrašą iš medicininių dokumentų (forma Nr. 027/a) (išrašo galiojimo laikas – 12 mėnesių),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11.3.1</w:t>
      </w:r>
      <w:r>
        <w:rPr>
          <w:rFonts w:ascii="Times New Roman" w:eastAsia="Calibri" w:hAnsi="Times New Roman" w:cs="Times New Roman"/>
          <w:color w:val="000000"/>
          <w:sz w:val="24"/>
          <w:szCs w:val="24"/>
        </w:rPr>
        <w:t>.asmenį gydantis gydytojas prireikus formoje Nr. 027/a pažymi papildomą informaciją, kad asmuo yra po ūmios traumos, sužeidimo ar ligos ir turi akivaizdžių neįgalumo požymių, kurie, laikui bėgant, nepasikeis, ar nurodo, kad vaikas turi judesio raidos sutrikimų;</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11.4</w:t>
      </w:r>
      <w:r>
        <w:rPr>
          <w:rFonts w:ascii="Times New Roman" w:eastAsia="Calibri" w:hAnsi="Times New Roman" w:cs="Times New Roman"/>
          <w:color w:val="000000"/>
          <w:sz w:val="24"/>
          <w:szCs w:val="24"/>
        </w:rPr>
        <w:t>. neįgaliojo pažymėjimą, invalido pažymėjimą ir (ar) specialiojo nuolatinės slaugos poreikio nustatymo pažymą ar dokumentą, kuriame nurodyta, kad asmeniui nustatyta visiška negalia (išskyrus SADM Įsakymo 18 punkte nurodytus asmenis bei vaikus, turinčius judesio raidos sutrikimų).</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11.6. įsigyjant elektrinį vežimėlį, pateikiama tiesiogiai TPNC:</w:t>
      </w:r>
    </w:p>
    <w:p w:rsidR="00CB6B30" w:rsidRDefault="00CB6B30" w:rsidP="00CB6B30">
      <w:pPr>
        <w:suppressAutoHyphens/>
        <w:spacing w:after="0" w:line="240" w:lineRule="auto"/>
        <w:ind w:left="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11.6.1. informacija apie būstą, jo pritaikymą neįgaliųjų specialiesiems poreikiams; </w:t>
      </w:r>
    </w:p>
    <w:p w:rsidR="00CB6B30" w:rsidRDefault="00CB6B30" w:rsidP="00CB6B3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11.6.2. Pedagoginės psichologinės tarnybos pažyma dėl elektrinio vežimėlio įsigijimo tikslingumo asmenims iki 18 metų;</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11.7. kai kreipiamasi dėl čiužinio praguloms išvengti ar skuterio įsigijimo kompensacijos skyrimo – dokumentus, patvirtinančius šių priemonių įsigijimą: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11.7.1. PVM sąskaitą faktūrą ar sąskaitą faktūrą;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11.7.2. apmokėjimo dokumento (kasos pajamų kvitą; mokėjimo pavedimo) patvirtintą kopiją ar kitą išlaidų apmokėjimą patvirtinantį dokumentą;</w:t>
      </w:r>
    </w:p>
    <w:p w:rsidR="00CB6B30" w:rsidRDefault="00CB6B30" w:rsidP="00CB6B30">
      <w:pPr>
        <w:suppressAutoHyphens/>
        <w:spacing w:after="0" w:line="240" w:lineRule="auto"/>
        <w:ind w:firstLine="1296"/>
        <w:jc w:val="both"/>
        <w:rPr>
          <w:rFonts w:ascii="Times New Roman" w:eastAsia="Calibri" w:hAnsi="Times New Roman" w:cs="Times New Roman"/>
          <w:b/>
          <w:bCs/>
          <w:sz w:val="24"/>
          <w:szCs w:val="24"/>
        </w:rPr>
      </w:pPr>
      <w:r>
        <w:rPr>
          <w:rFonts w:ascii="Times New Roman" w:eastAsia="Calibri" w:hAnsi="Times New Roman" w:cs="Times New Roman"/>
          <w:sz w:val="24"/>
          <w:szCs w:val="24"/>
        </w:rPr>
        <w:t>11.7.3. atitikties deklaraciją (gaminys turi būti paženklintas CE ženklu ir atitikti 1993 m. birželio 14 d. Europos Tarybos direktyvą 93/42/EEB „Dėl medicinos prietaisų“);</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11.7.4. dokumentą, kuriame nurodomas prekės garantijos terminas: skuterio rėmui – ne mažiau kaip 5 metai, padangoms ir baterijoms – 1 metai, kitoms dalims – 3 metai; čiužinio praguloms išvengti – ne mažiau kaip 1 metai.</w:t>
      </w:r>
      <w:r>
        <w:rPr>
          <w:rFonts w:ascii="Times New Roman" w:eastAsia="Times New Roman" w:hAnsi="Times New Roman" w:cs="Times New Roman"/>
          <w:sz w:val="24"/>
          <w:szCs w:val="24"/>
          <w:lang w:eastAsia="lt-LT"/>
        </w:rPr>
        <w:t xml:space="preserve">              </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jc w:val="center"/>
        <w:rPr>
          <w:rFonts w:ascii="Times New Roman" w:eastAsia="Calibri" w:hAnsi="Times New Roman" w:cs="Times New Roman"/>
          <w:b/>
          <w:bCs/>
          <w:caps/>
          <w:color w:val="000000"/>
          <w:sz w:val="24"/>
          <w:szCs w:val="24"/>
        </w:rPr>
      </w:pPr>
      <w:r>
        <w:rPr>
          <w:rFonts w:ascii="Times New Roman" w:eastAsia="Calibri" w:hAnsi="Times New Roman" w:cs="Times New Roman"/>
          <w:b/>
          <w:bCs/>
          <w:color w:val="000000"/>
          <w:sz w:val="24"/>
          <w:szCs w:val="24"/>
        </w:rPr>
        <w:t>V. APRŪPINIMO JUDĖJIMO TECHNINĖS PAGALBOS PRIEMONĖMIS TVARKA</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Asmenis, nurodytus šio Aprašo 5 punkte, naujomis arba atnaujintomis judėjimo techninės pagalbos priemonėmis, individualiai aprūpina</w:t>
      </w:r>
      <w:r>
        <w:rPr>
          <w:rFonts w:ascii="Times New Roman" w:eastAsia="Times New Roman" w:hAnsi="Times New Roman" w:cs="Times New Roman"/>
          <w:sz w:val="24"/>
          <w:szCs w:val="24"/>
          <w:lang w:eastAsia="lt-LT"/>
        </w:rPr>
        <w:t xml:space="preserve"> TGSPC arba </w:t>
      </w:r>
      <w:r>
        <w:rPr>
          <w:rFonts w:ascii="Times New Roman" w:eastAsia="Calibri" w:hAnsi="Times New Roman" w:cs="Times New Roman"/>
          <w:color w:val="000000"/>
          <w:sz w:val="24"/>
          <w:szCs w:val="24"/>
        </w:rPr>
        <w:t>TPNC,</w:t>
      </w:r>
      <w:r w:rsidR="009D06EA">
        <w:rPr>
          <w:rFonts w:ascii="Times New Roman" w:eastAsia="Calibri" w:hAnsi="Times New Roman" w:cs="Times New Roman"/>
          <w:color w:val="000000"/>
          <w:sz w:val="24"/>
          <w:szCs w:val="24"/>
        </w:rPr>
        <w:t xml:space="preserve"> kuris</w:t>
      </w:r>
      <w:r>
        <w:rPr>
          <w:rFonts w:ascii="Times New Roman" w:eastAsia="Calibri" w:hAnsi="Times New Roman" w:cs="Times New Roman"/>
          <w:color w:val="000000"/>
          <w:sz w:val="24"/>
          <w:szCs w:val="24"/>
        </w:rPr>
        <w:t xml:space="preserve"> informac</w:t>
      </w:r>
      <w:r w:rsidR="009D06EA">
        <w:rPr>
          <w:rFonts w:ascii="Times New Roman" w:eastAsia="Calibri" w:hAnsi="Times New Roman" w:cs="Times New Roman"/>
          <w:color w:val="000000"/>
          <w:sz w:val="24"/>
          <w:szCs w:val="24"/>
        </w:rPr>
        <w:t>inėje sistemoje</w:t>
      </w:r>
      <w:r>
        <w:rPr>
          <w:rFonts w:ascii="Times New Roman" w:eastAsia="Calibri" w:hAnsi="Times New Roman" w:cs="Times New Roman"/>
          <w:color w:val="000000"/>
          <w:sz w:val="24"/>
          <w:szCs w:val="24"/>
        </w:rPr>
        <w:t xml:space="preserve"> privalo registruoti duomenis apie asmenų prašymų pateikimą, aprūpinimą techninės pagalbos priemonėmis bei jų grąžinimą.</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Asmenys, pageidaujantys įsigyti elektrinį vežimėlį, individualiai pagamintą specialią techninės pagalbos priemonę arba pageidaujantys gauti aktyvaus tipo vežimėlio, neįgaliojo vežimėlio, skirto </w:t>
      </w:r>
      <w:proofErr w:type="spellStart"/>
      <w:r>
        <w:rPr>
          <w:rFonts w:ascii="Times New Roman" w:eastAsia="Calibri" w:hAnsi="Times New Roman" w:cs="Times New Roman"/>
          <w:color w:val="000000"/>
          <w:sz w:val="24"/>
          <w:szCs w:val="24"/>
        </w:rPr>
        <w:t>tetraplegikui</w:t>
      </w:r>
      <w:proofErr w:type="spellEnd"/>
      <w:r>
        <w:rPr>
          <w:rFonts w:ascii="Times New Roman" w:eastAsia="Calibri" w:hAnsi="Times New Roman" w:cs="Times New Roman"/>
          <w:color w:val="000000"/>
          <w:sz w:val="24"/>
          <w:szCs w:val="24"/>
        </w:rPr>
        <w:t>, čiužinio praguloms išvengti, palydovo valdomo rankinio neįgaliojo vežimėlio asmeniui iki 18 metų ar skuterio įsigijimo išlaidų kompensaciją, kreipiasi tiesiogiai į TPNC.</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14. TGSPC iš TPNC gauna panaudos pagrindais ar perdavimo aktais judėjimo techninės pagalbos priemones pagal iš anksto pateiktas  paraiškas ir nurodytus kiekius.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Pr>
          <w:rFonts w:ascii="Times New Roman" w:eastAsia="Times New Roman" w:hAnsi="Times New Roman" w:cs="Times New Roman"/>
          <w:sz w:val="24"/>
          <w:szCs w:val="24"/>
          <w:lang w:eastAsia="lt-LT"/>
        </w:rPr>
        <w:t xml:space="preserve"> TGSPC </w:t>
      </w:r>
      <w:r>
        <w:rPr>
          <w:rFonts w:ascii="Times New Roman" w:eastAsia="Calibri" w:hAnsi="Times New Roman" w:cs="Times New Roman"/>
          <w:color w:val="000000"/>
          <w:sz w:val="24"/>
          <w:szCs w:val="24"/>
        </w:rPr>
        <w:t xml:space="preserve">darbuotojas priima prašymą, sutikrina pateiktus dokumentus (prireikus patikrina asmens prašyme nurodytų teiginių pagrįstumą), patvirtina jų kopijas, užregistruoja ir įsega į suformuotą bylą. Išsiaiškina asmens judėjimo techninės pagalbos priemonių poreikį.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Darbuotojo teikimu TGSPC vadovas priima sprendimą dėl techninės pagalbos priemonės asmeniui skyrimo.</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TGSPC </w:t>
      </w:r>
      <w:r>
        <w:rPr>
          <w:rFonts w:ascii="Times New Roman" w:eastAsia="Calibri" w:hAnsi="Times New Roman" w:cs="Times New Roman"/>
          <w:sz w:val="24"/>
          <w:szCs w:val="24"/>
        </w:rPr>
        <w:t>darbuotojas pagal kiekvieną techninės pagalbos priemonės rūšį sudaro asmenų, pageidaujančių gauti judėjimo technin</w:t>
      </w:r>
      <w:r>
        <w:rPr>
          <w:rFonts w:ascii="Times New Roman" w:eastAsia="Calibri" w:hAnsi="Times New Roman" w:cs="Times New Roman"/>
          <w:color w:val="000000"/>
          <w:sz w:val="24"/>
          <w:szCs w:val="24"/>
        </w:rPr>
        <w:t>ės pagalbos priemones, eiles. Asmenys po ūmių traumų, sužeidimų ar ligų, turintys akivaizdžių neįgalumo požymių, įgyja pirmumo teisę gauti nuolat naudoti techninės pagalbos priemones. Asmenims, kurie lanko ugdymo ar mokymo įstaigas arba dirba, esant galimybei, skiriama nauja techninės pagalbos priemonė.</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 Asmenys aprūpinami turimomis judėjimo techninės pagalbos priemonėmis, atitinkančiomis jų fizinius ir medicininius poreikius, eilės tvarka.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Asmeniui, pageidaujančiam įsigyti judėjimo techninės pagalbos priemonę, pirmiausiai skiriama atnaujinta techninės pagalbos priemonė.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Asmuo, nepagrįstai atsisakęs įsigyti siūlomą atnaujintą priemonę, kuri yra techniškai tvarkinga bei atitinka jo fizinius, socialinius bei medicininius poreikius, įrašomas į asmenų, pageidaujančių įsigyti šią priemonę, eilės pabaigą.</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 Asmenys po ūmių traumų, sužeidimų ar ligų, turintys akivaizdžių neįgalumo požymių, įgyja pirmumo teisę gauti nuolat naudoti techninės pagalbos priemones.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 Asmenims, kurie lanko ugdymo ar mokymo įstaigas arba dirba, esant galimybei skiriama nauja techninės pagalbos priemonė.</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 TGSPC darbuotojas, aprūpindamas asmenis judėjimo techninės pagalbos priemonėmis, moko jomis naudotis bei įformina šiuos dokumentus: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20.1. </w:t>
      </w:r>
      <w:r>
        <w:rPr>
          <w:rFonts w:ascii="Times New Roman" w:eastAsia="Calibri" w:hAnsi="Times New Roman" w:cs="Times New Roman"/>
          <w:sz w:val="24"/>
          <w:szCs w:val="24"/>
        </w:rPr>
        <w:t xml:space="preserve">sudaro </w:t>
      </w:r>
      <w:r>
        <w:rPr>
          <w:rFonts w:ascii="Times New Roman" w:eastAsia="Calibri" w:hAnsi="Times New Roman" w:cs="Times New Roman"/>
          <w:color w:val="000000"/>
          <w:sz w:val="24"/>
          <w:szCs w:val="24"/>
        </w:rPr>
        <w:t>Socialinės apsaugos ir darbo ministro patvirtintos formos</w:t>
      </w:r>
      <w:r>
        <w:rPr>
          <w:rFonts w:ascii="Times New Roman" w:eastAsia="Calibri" w:hAnsi="Times New Roman" w:cs="Times New Roman"/>
          <w:sz w:val="24"/>
          <w:szCs w:val="24"/>
        </w:rPr>
        <w:t xml:space="preserve"> aprūpinimo techninės pagalbos priemonėmis nuolat ar laikinai naudoti sutartį;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20.2. </w:t>
      </w:r>
      <w:r>
        <w:rPr>
          <w:rFonts w:ascii="Times New Roman" w:eastAsia="Calibri" w:hAnsi="Times New Roman" w:cs="Times New Roman"/>
          <w:sz w:val="24"/>
          <w:szCs w:val="24"/>
        </w:rPr>
        <w:t xml:space="preserve">surašo </w:t>
      </w:r>
      <w:r>
        <w:rPr>
          <w:rFonts w:ascii="Times New Roman" w:eastAsia="Calibri" w:hAnsi="Times New Roman" w:cs="Times New Roman"/>
          <w:color w:val="000000"/>
          <w:sz w:val="24"/>
          <w:szCs w:val="24"/>
        </w:rPr>
        <w:t>Socialinės apsaugos ir darbo ministro patvirtintos formos</w:t>
      </w:r>
      <w:r>
        <w:rPr>
          <w:rFonts w:ascii="Times New Roman" w:eastAsia="Calibri" w:hAnsi="Times New Roman" w:cs="Times New Roman"/>
          <w:sz w:val="24"/>
          <w:szCs w:val="24"/>
        </w:rPr>
        <w:t xml:space="preserve"> judėjimo techninės pagalbos priemonių perdavimo aktą;</w:t>
      </w:r>
    </w:p>
    <w:p w:rsidR="00CB6B30" w:rsidRP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20.3. </w:t>
      </w:r>
      <w:r w:rsidRPr="00CB6B30">
        <w:rPr>
          <w:rFonts w:ascii="Times New Roman" w:eastAsia="Calibri" w:hAnsi="Times New Roman" w:cs="Times New Roman"/>
          <w:sz w:val="24"/>
          <w:szCs w:val="24"/>
        </w:rPr>
        <w:t>sudaro Socialinės apsaugos ir darbo ministro patvirtintos formos techninės pagalbos priemonių nuomos sutartį, kai išduodamos nuomojamos  (labdaros) priemonės;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20.4.  kontroliuoja asmenų naudojimąsi techninės pagalbos priemonėmis.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21. Asmenys, nurodyti šio Aprašo 5 punkte, </w:t>
      </w:r>
      <w:r>
        <w:rPr>
          <w:rFonts w:ascii="Times New Roman" w:eastAsia="Calibri" w:hAnsi="Times New Roman" w:cs="Times New Roman"/>
          <w:i/>
          <w:color w:val="000000"/>
          <w:sz w:val="24"/>
          <w:szCs w:val="24"/>
        </w:rPr>
        <w:t xml:space="preserve">nemokamai </w:t>
      </w:r>
      <w:r>
        <w:rPr>
          <w:rFonts w:ascii="Times New Roman" w:eastAsia="Calibri" w:hAnsi="Times New Roman" w:cs="Times New Roman"/>
          <w:color w:val="000000"/>
          <w:sz w:val="24"/>
          <w:szCs w:val="24"/>
        </w:rPr>
        <w:t>aprūpinami judėjimo pagalbos priemonėmis nuolat ar laikinai naudoti, išskyrus brangiai kainuojančias techninės pagalbos priemones bei elektrinius vežimėlius, rankomis arba automatiškai reguliuojamas lovas ir kojomis minamus triračius ar keturračius.</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 Judėjimo techninės pagalbos priemones asmenys privalo pasiimti patys  ne vėliau kaip per 30 dienų nuo informavimo, kad priemonė yra gauta.</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Atskirais atvejais, kai asmuo dėl judėjimo negali pasiimti priemonės ir neturi juo besirūpinančių asmenų,</w:t>
      </w:r>
      <w:r>
        <w:rPr>
          <w:rFonts w:ascii="Times New Roman" w:eastAsia="Times New Roman" w:hAnsi="Times New Roman" w:cs="Times New Roman"/>
          <w:sz w:val="24"/>
          <w:szCs w:val="24"/>
          <w:lang w:eastAsia="lt-LT"/>
        </w:rPr>
        <w:t xml:space="preserve"> TGSPC  centr</w:t>
      </w:r>
      <w:r>
        <w:rPr>
          <w:rFonts w:ascii="Times New Roman" w:eastAsia="Calibri" w:hAnsi="Times New Roman" w:cs="Times New Roman"/>
          <w:color w:val="000000"/>
          <w:sz w:val="24"/>
          <w:szCs w:val="24"/>
        </w:rPr>
        <w:t xml:space="preserve">o vadovas darbuotojo teikimu organizuoja   techninės pagalbos priemonės pristatymą  asmeniui  į namus per 10 dienų.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Neatsiėmus pageidaujamos judėjimo techninės pagalbos priemonės per nustatytą laiką, ji išduodama kitam asmeniui.</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23. Visos išduotos techninės pagalbos priemonės, kai tampa nebereikalingos arba netinkamos naudoti, švarios, tvarkingos bei sukomplektuotos grąžinamos TGSPC arba TPNC. </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 Asmeniui mirus, jo šeimos nariai, globėjai ar rūpintojai privalo per 30 dienų grąžinti asmens turėtą judėjimo techninės pagalbos priemonę įstaigai, išdavusiai šią priemonę.</w:t>
      </w:r>
    </w:p>
    <w:p w:rsidR="00CB6B30" w:rsidRDefault="00CB6B30" w:rsidP="00CB6B30">
      <w:pPr>
        <w:suppressAutoHyphens/>
        <w:spacing w:after="0" w:line="240" w:lineRule="auto"/>
        <w:ind w:firstLine="1296"/>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25. Asmuo įgyja teisę pakartotinai įsigyti judėjimo techninės pagalbos priemonę tik pasibaigus anksčiau gautos techninės pagalbos priemonės naudojimo terminui ir ją grąžinus. Negrąžinus turimos techninės pagalbos priemonės, kita </w:t>
      </w:r>
      <w:r>
        <w:rPr>
          <w:rFonts w:ascii="Times New Roman" w:eastAsia="Calibri" w:hAnsi="Times New Roman" w:cs="Times New Roman"/>
          <w:i/>
          <w:color w:val="000000"/>
          <w:sz w:val="24"/>
          <w:szCs w:val="24"/>
        </w:rPr>
        <w:t>neišduodama.</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 Nepasibaigus nustatytam judėjimo techninės pagalbos priemonės naudojimo terminui, kita judėjimo techninės pagalbos priemonė asmeniui išduodama eilės tvarka:</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26.1. pasikeitus jo sveikatos būklei ar fiziniams duomenims (pateikus išrašą iš medicininių dokumentų (formą Nr. 027/a) dėl pasikeitusios sveikatos būklės ar fizinių duomenų), kai turimos techninės pagalbos priemonės negalima individualiai pritaikyti;</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 kai gauta judėjimo techninės pagalbos priemonė naudojimosi laikotarpiu visiškai nusidėvėjo ir yra pripažinta netinkama naudoti.</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tabs>
          <w:tab w:val="left" w:pos="0"/>
          <w:tab w:val="left" w:pos="851"/>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 APRŪPINIMO RANKOMIS ARBA AUTOMATIŠKAI REGULIUOJAMOMIS LOVOMIS, KOJOMIS MINAMAIS TRIRAČIAIS AR KETURRAČIAIS TVARKA</w:t>
      </w:r>
    </w:p>
    <w:p w:rsidR="00CB6B30" w:rsidRDefault="00CB6B30" w:rsidP="00CB6B30">
      <w:pPr>
        <w:tabs>
          <w:tab w:val="left" w:pos="0"/>
          <w:tab w:val="left" w:pos="851"/>
        </w:tabs>
        <w:spacing w:after="0" w:line="240" w:lineRule="auto"/>
        <w:ind w:firstLine="720"/>
        <w:jc w:val="both"/>
        <w:rPr>
          <w:rFonts w:ascii="Times New Roman" w:eastAsia="Calibri" w:hAnsi="Times New Roman" w:cs="Times New Roman"/>
          <w:sz w:val="24"/>
          <w:szCs w:val="24"/>
        </w:rPr>
      </w:pPr>
    </w:p>
    <w:p w:rsidR="00CB6B30" w:rsidRDefault="00CB6B30" w:rsidP="00CB6B30">
      <w:pPr>
        <w:tabs>
          <w:tab w:val="left" w:pos="284"/>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27.</w:t>
      </w:r>
      <w:r>
        <w:rPr>
          <w:rFonts w:ascii="Times New Roman" w:eastAsia="Times New Roman" w:hAnsi="Times New Roman" w:cs="Times New Roman"/>
          <w:sz w:val="24"/>
          <w:szCs w:val="24"/>
          <w:lang w:eastAsia="lt-LT"/>
        </w:rPr>
        <w:t xml:space="preserve"> TGSPC </w:t>
      </w:r>
      <w:r>
        <w:rPr>
          <w:rFonts w:ascii="Times New Roman" w:eastAsia="Calibri" w:hAnsi="Times New Roman" w:cs="Times New Roman"/>
          <w:color w:val="000000"/>
          <w:sz w:val="24"/>
          <w:szCs w:val="24"/>
        </w:rPr>
        <w:t>arba TPNC aprūpina a</w:t>
      </w:r>
      <w:r>
        <w:rPr>
          <w:rFonts w:ascii="Times New Roman" w:eastAsia="Calibri" w:hAnsi="Times New Roman" w:cs="Times New Roman"/>
          <w:sz w:val="24"/>
          <w:szCs w:val="24"/>
        </w:rPr>
        <w:t>smenis naujomis, atnaujintomis ar paramos būdu gautomis rankomis ar automatiškai reguliuojamomis lovomis, kojomis minamais triračiais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ar keturračiais</w:t>
      </w:r>
      <w:r>
        <w:rPr>
          <w:rFonts w:ascii="Times New Roman" w:eastAsia="Calibri" w:hAnsi="Times New Roman" w:cs="Times New Roman"/>
          <w:b/>
          <w:sz w:val="24"/>
          <w:szCs w:val="24"/>
        </w:rPr>
        <w:t>:</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27.1. rankomis arba automatiškai reguliuojamomis lovomis - vieną kartą per 15 metų;</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27.2. kojomis minamais triračiais ar keturračiais - vieną kartą per 6 metus.</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28. Asmuo, sutikęs įsigyti TGSPC ar TPNC siūlomą lovą, kojomis minamą triratį ar keturratį, sumoka į TPNC atsiskaitomąją sąskaitą: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28.1. 43 eurų įmoką už rankomis reguliuojamą lovą;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28.2. 72 eurų įmoką už automatiškai reguliuojamą lovą;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28.3. 10 procentų naujo kojomis minamo triračio ar keturračio kainos ar grąžintinos likutinės vertės.</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29. TGSPC arba TPNC rankomis arba automatiškai reguliuojamomis lovomis ar kojomis minamais triračiais ar keturračiais, gautais paramos būdu, asmenis aprūpina </w:t>
      </w:r>
      <w:r>
        <w:rPr>
          <w:rFonts w:ascii="Times New Roman" w:eastAsia="Calibri" w:hAnsi="Times New Roman" w:cs="Times New Roman"/>
          <w:i/>
          <w:sz w:val="24"/>
          <w:szCs w:val="24"/>
        </w:rPr>
        <w:t>nemokamai.</w:t>
      </w:r>
      <w:r>
        <w:rPr>
          <w:rFonts w:ascii="Times New Roman" w:eastAsia="Calibri" w:hAnsi="Times New Roman" w:cs="Times New Roman"/>
          <w:sz w:val="24"/>
          <w:szCs w:val="24"/>
        </w:rPr>
        <w:t xml:space="preserve"> </w:t>
      </w:r>
    </w:p>
    <w:p w:rsidR="00CB6B30" w:rsidRDefault="00CB6B30" w:rsidP="00CB6B30">
      <w:pPr>
        <w:tabs>
          <w:tab w:val="left"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30. Asmuo, nesutikęs įsigyti TGSPC siūlomos rankomis arba automatiškai reguliuojamos lovos, kojomis minamo triračio ar keturračio, įrašomas į asmenų, pageidaujančių įsigyti rankomis arba automatiškai reguliuojamą lovą, kojomis minamą triratį ar keturratį, eilės pabaigą.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31. Nepasibaigus naudojimo terminui, kitas kojomis minamas triratis ar keturratis asmeniui gali būti išduodamas eilės tvarka esant šioms sąlygoms:</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31.1. jei gautas kojomis minamas triratis ar keturratis naudojimosi laikotarpiu visiškai nusidėvėjo ir yra pripažintas netinkamu naudoti;</w:t>
      </w:r>
    </w:p>
    <w:p w:rsidR="00CB6B30" w:rsidRDefault="00CB6B30" w:rsidP="00CB6B30">
      <w:pPr>
        <w:tabs>
          <w:tab w:val="left"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31.2. pasikeitus asmens sveikatos būklei, fiziniams duomenims ar jo individualiems poreikiams, kai asmuo nebegali naudotis turimu kojomis minamu triračiu ar keturračiu ir nėra galimybės jo individualiai pritaikyti. Asmuo </w:t>
      </w:r>
      <w:r>
        <w:rPr>
          <w:rFonts w:ascii="Times New Roman" w:eastAsia="Times New Roman" w:hAnsi="Times New Roman" w:cs="Times New Roman"/>
          <w:sz w:val="24"/>
          <w:szCs w:val="24"/>
          <w:lang w:eastAsia="lt-LT"/>
        </w:rPr>
        <w:t>Socialinių paslaugų centr</w:t>
      </w:r>
      <w:r>
        <w:rPr>
          <w:rFonts w:ascii="Times New Roman" w:eastAsia="Calibri" w:hAnsi="Times New Roman" w:cs="Times New Roman"/>
          <w:sz w:val="24"/>
          <w:szCs w:val="24"/>
        </w:rPr>
        <w:t>ui pateikia asmenį gydančio gydytojo išvadą dėl pasikeitusios asmens sveikatos būklės ar fizinių duomenų.</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32. Esant šio Aprašo 30 punkte nurodytoms sąlygoms, asmuo per 30 dienų grąžina</w:t>
      </w:r>
      <w:r>
        <w:rPr>
          <w:rFonts w:ascii="Times New Roman" w:eastAsia="Times New Roman" w:hAnsi="Times New Roman" w:cs="Times New Roman"/>
          <w:sz w:val="24"/>
          <w:szCs w:val="24"/>
          <w:lang w:eastAsia="lt-LT"/>
        </w:rPr>
        <w:t xml:space="preserve"> TGSPC </w:t>
      </w:r>
      <w:r>
        <w:rPr>
          <w:rFonts w:ascii="Times New Roman" w:eastAsia="Calibri" w:hAnsi="Times New Roman" w:cs="Times New Roman"/>
          <w:sz w:val="24"/>
          <w:szCs w:val="24"/>
        </w:rPr>
        <w:t>turimą kojomis minamą triratį ar keturratį.</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Grąžinus rankomis arba automatiškai reguliuojamą lovą, praėjus ne daugiau kaip 12 mėn. nuo lovos išdavimo asmeniui dienos, </w:t>
      </w:r>
      <w:r>
        <w:rPr>
          <w:rFonts w:ascii="Times New Roman" w:eastAsia="Calibri" w:hAnsi="Times New Roman" w:cs="Times New Roman"/>
          <w:color w:val="000000"/>
          <w:sz w:val="24"/>
          <w:szCs w:val="24"/>
        </w:rPr>
        <w:t xml:space="preserve">TPNC </w:t>
      </w:r>
      <w:r>
        <w:rPr>
          <w:rFonts w:ascii="Times New Roman" w:eastAsia="Calibri" w:hAnsi="Times New Roman" w:cs="Times New Roman"/>
          <w:sz w:val="24"/>
          <w:szCs w:val="24"/>
        </w:rPr>
        <w:t>grąžina asmeniui ar jo paveldėtojams arba asmeniui, pasirašiusiam aprūpinimo techninės pagalbos priemonėmis sutartį:</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33.1. 15 eurų už rankomis reguliuojamą lovą;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33.2. 29 eurus už automatiškai reguliuojamą lovą.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Grąžinus rankomis arba automatiškai reguliuojamą lovą, praėjus daugiau kaip 12 mėn. nuo jos išdavimo asmeniui dienos, įmoka </w:t>
      </w:r>
      <w:r>
        <w:rPr>
          <w:rFonts w:ascii="Times New Roman" w:eastAsia="Calibri" w:hAnsi="Times New Roman" w:cs="Times New Roman"/>
          <w:i/>
          <w:sz w:val="24"/>
          <w:szCs w:val="24"/>
        </w:rPr>
        <w:t>negrąžinama.</w:t>
      </w:r>
    </w:p>
    <w:p w:rsidR="00CB6B30" w:rsidRDefault="00CB6B30" w:rsidP="00CB6B30">
      <w:pPr>
        <w:suppressAutoHyphens/>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35. Grąžinus kojomis minamą triratį ar keturratį, nepasibaigus naudojimo terminui, </w:t>
      </w:r>
      <w:r>
        <w:rPr>
          <w:rFonts w:ascii="Times New Roman" w:eastAsia="Calibri" w:hAnsi="Times New Roman" w:cs="Times New Roman"/>
          <w:color w:val="000000"/>
          <w:sz w:val="24"/>
          <w:szCs w:val="24"/>
        </w:rPr>
        <w:t xml:space="preserve">TPNC </w:t>
      </w:r>
      <w:r>
        <w:rPr>
          <w:rFonts w:ascii="Times New Roman" w:eastAsia="Calibri" w:hAnsi="Times New Roman" w:cs="Times New Roman"/>
          <w:sz w:val="24"/>
          <w:szCs w:val="24"/>
        </w:rPr>
        <w:t>grąžina asmeniui ar jo paveldėtojams arba asmeniui, pasirašiusiam aprūpinimo techninės pagalbos priemonėmis sutartį, 10 procentų kojomis minamo triračio ar keturračio likutinės vertės, apskaičiuotos jo grąžinimo TPNC ar TGSPC dieną.</w:t>
      </w:r>
    </w:p>
    <w:p w:rsidR="00CB6B30" w:rsidRDefault="00CB6B30" w:rsidP="00CB6B30">
      <w:pPr>
        <w:suppressAutoHyphens/>
        <w:spacing w:after="0" w:line="240" w:lineRule="auto"/>
        <w:ind w:firstLine="720"/>
        <w:jc w:val="both"/>
        <w:rPr>
          <w:rFonts w:ascii="Times New Roman" w:eastAsia="Calibri" w:hAnsi="Times New Roman" w:cs="Times New Roman"/>
          <w:color w:val="000000"/>
          <w:sz w:val="24"/>
          <w:szCs w:val="24"/>
        </w:rPr>
      </w:pP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VII.</w:t>
      </w:r>
      <w:r>
        <w:rPr>
          <w:rFonts w:ascii="Times New Roman" w:eastAsia="Calibri" w:hAnsi="Times New Roman" w:cs="Times New Roman"/>
          <w:b/>
          <w:sz w:val="24"/>
          <w:szCs w:val="24"/>
          <w:vertAlign w:val="superscript"/>
        </w:rPr>
        <w:t xml:space="preserve"> </w:t>
      </w:r>
      <w:r>
        <w:rPr>
          <w:rFonts w:ascii="Times New Roman" w:eastAsia="Calibri" w:hAnsi="Times New Roman" w:cs="Times New Roman"/>
          <w:b/>
          <w:sz w:val="24"/>
          <w:szCs w:val="24"/>
        </w:rPr>
        <w:t>APRŪPINIMO</w:t>
      </w:r>
      <w:r>
        <w:rPr>
          <w:rFonts w:ascii="Times New Roman" w:eastAsia="Calibri" w:hAnsi="Times New Roman" w:cs="Times New Roman"/>
          <w:b/>
          <w:sz w:val="24"/>
          <w:szCs w:val="24"/>
          <w:vertAlign w:val="superscript"/>
        </w:rPr>
        <w:t xml:space="preserve"> </w:t>
      </w:r>
      <w:r>
        <w:rPr>
          <w:rFonts w:ascii="Times New Roman" w:eastAsia="Calibri" w:hAnsi="Times New Roman" w:cs="Times New Roman"/>
          <w:b/>
          <w:sz w:val="24"/>
          <w:szCs w:val="24"/>
        </w:rPr>
        <w:t>SUAUGUSIŲ ASMENŲ NAKTIPUODŽIO KĖDUTĖMIS (SU AR BE RATUKŲ)</w:t>
      </w:r>
      <w:r>
        <w:rPr>
          <w:rFonts w:ascii="Times New Roman" w:eastAsia="Calibri" w:hAnsi="Times New Roman" w:cs="Times New Roman"/>
          <w:b/>
          <w:sz w:val="24"/>
          <w:szCs w:val="24"/>
          <w:vertAlign w:val="superscript"/>
        </w:rPr>
        <w:t xml:space="preserve"> </w:t>
      </w:r>
      <w:r>
        <w:rPr>
          <w:rFonts w:ascii="Times New Roman" w:eastAsia="Calibri" w:hAnsi="Times New Roman" w:cs="Times New Roman"/>
          <w:b/>
          <w:sz w:val="24"/>
          <w:szCs w:val="24"/>
        </w:rPr>
        <w:t>AR VAIKŠTYNĖMIS SU STALIUKU TVARKA</w:t>
      </w:r>
    </w:p>
    <w:p w:rsidR="00CB6B30" w:rsidRDefault="00CB6B30" w:rsidP="00CB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p>
    <w:p w:rsidR="00CB6B30" w:rsidRDefault="00CB6B30" w:rsidP="00CB6B3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36.</w:t>
      </w: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lang w:eastAsia="lt-LT"/>
        </w:rPr>
        <w:t xml:space="preserve">TGSPC </w:t>
      </w:r>
      <w:r>
        <w:rPr>
          <w:rFonts w:ascii="Times New Roman" w:eastAsia="Calibri" w:hAnsi="Times New Roman" w:cs="Times New Roman"/>
          <w:color w:val="000000"/>
          <w:sz w:val="24"/>
          <w:szCs w:val="24"/>
        </w:rPr>
        <w:t>arba TPNC aprūpina a</w:t>
      </w:r>
      <w:r>
        <w:rPr>
          <w:rFonts w:ascii="Times New Roman" w:eastAsia="Calibri" w:hAnsi="Times New Roman" w:cs="Times New Roman"/>
          <w:sz w:val="24"/>
          <w:szCs w:val="24"/>
        </w:rPr>
        <w:t xml:space="preserve">smenis naujomis, atnaujintomis ar paramos būdu gautomis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kėdutėmis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(su ar be ratukų)</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(toliau –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kėdutės) ar vaikštynėmis su staliuku vieną kartą per 6 metus. </w:t>
      </w:r>
    </w:p>
    <w:p w:rsidR="00CB6B30" w:rsidRDefault="00CB6B30" w:rsidP="00CB6B3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37. TGSPC asmeniui siūlo turimą paramos būdu gautą, grąžintą arba naują </w:t>
      </w:r>
      <w:proofErr w:type="spellStart"/>
      <w:r>
        <w:rPr>
          <w:rFonts w:ascii="Times New Roman" w:eastAsia="Calibri" w:hAnsi="Times New Roman" w:cs="Times New Roman"/>
          <w:sz w:val="24"/>
          <w:szCs w:val="24"/>
        </w:rPr>
        <w:t>naktipuoidžio</w:t>
      </w:r>
      <w:proofErr w:type="spellEnd"/>
      <w:r>
        <w:rPr>
          <w:rFonts w:ascii="Times New Roman" w:eastAsia="Calibri" w:hAnsi="Times New Roman" w:cs="Times New Roman"/>
          <w:sz w:val="24"/>
          <w:szCs w:val="24"/>
        </w:rPr>
        <w:t xml:space="preserve"> kėdutę ar vaikštynę su staliuku.</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38. Asmuo, sutikęs įsigyti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kėdutę, išskyrus gautą paramos būdu, ar vaikštynę su staliuku, sumoka į TPNC atsiskaitomąją sąskaitą:</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38.1. 6  eurų įmoką už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kėdutę;</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38.2. 9  eurų įmoką už vaikštynę su staliuku.</w:t>
      </w:r>
    </w:p>
    <w:p w:rsidR="00CB6B30" w:rsidRDefault="00CB6B30" w:rsidP="00CB6B30">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TGSPC arba TPNC paramos būdų gautomis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kėdutėmis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ar vaikštynėmis su staliuku asmenis aprūpina </w:t>
      </w:r>
      <w:r>
        <w:rPr>
          <w:rFonts w:ascii="Times New Roman" w:eastAsia="Calibri" w:hAnsi="Times New Roman" w:cs="Times New Roman"/>
          <w:i/>
          <w:sz w:val="24"/>
          <w:szCs w:val="24"/>
        </w:rPr>
        <w:t>nemokamai.</w:t>
      </w:r>
    </w:p>
    <w:p w:rsidR="00CB6B30" w:rsidRDefault="00CB6B30" w:rsidP="00CB6B30">
      <w:pPr>
        <w:tabs>
          <w:tab w:val="left"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40. Asmuo, nesutikęs įsigyti TGSPC ar TPNC siūlomos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kėdutės ar vaikštynės su staliuku, įrašomas į asmenų, pageidaujančių įsigyti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kėdutę ar vaikštynę su staliuku, eilės pabaigą.</w:t>
      </w:r>
    </w:p>
    <w:p w:rsidR="00CB6B30" w:rsidRDefault="00CB6B30" w:rsidP="00CB6B30">
      <w:pPr>
        <w:tabs>
          <w:tab w:val="left"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t>41.</w:t>
      </w:r>
      <w:r>
        <w:rPr>
          <w:rFonts w:ascii="Times New Roman" w:eastAsia="Calibri" w:hAnsi="Times New Roman" w:cs="Times New Roman"/>
          <w:sz w:val="24"/>
          <w:szCs w:val="24"/>
          <w:vertAlign w:val="superscript"/>
        </w:rPr>
        <w:t xml:space="preserve">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kėdutės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ar vaikštynės su staliuku, kai tampa nebereikalingos arba netinkamos naudoti, švarios, tvarkingos ir sukomplektuotos grąžinamos TGSPC. </w:t>
      </w:r>
    </w:p>
    <w:p w:rsidR="00CB6B30" w:rsidRDefault="00CB6B30" w:rsidP="00CB6B30">
      <w:pPr>
        <w:tabs>
          <w:tab w:val="left"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vertAlign w:val="superscript"/>
        </w:rPr>
        <w:t xml:space="preserve">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kėdučių</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ar vaikštynių su staliuku pasiėmimas, grąžinimas ar pakartotinis išdavimas iš TGSPC vykdomas taikant šio Aprašo 21– 25 punktų nuostatas.</w:t>
      </w:r>
    </w:p>
    <w:p w:rsidR="00CB6B30" w:rsidRDefault="00CB6B30" w:rsidP="00CB6B3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 Naudoti   tinkamos priemonės išduodamos pakartotinai. Grąžinus</w:t>
      </w:r>
      <w:r>
        <w:rPr>
          <w:rFonts w:ascii="Times New Roman" w:eastAsia="Calibri" w:hAnsi="Times New Roman" w:cs="Times New Roman"/>
          <w:i/>
          <w:sz w:val="24"/>
          <w:szCs w:val="24"/>
        </w:rPr>
        <w:t xml:space="preserve"> </w:t>
      </w:r>
      <w:proofErr w:type="spellStart"/>
      <w:r>
        <w:rPr>
          <w:rFonts w:ascii="Times New Roman" w:eastAsia="Calibri" w:hAnsi="Times New Roman" w:cs="Times New Roman"/>
          <w:sz w:val="24"/>
          <w:szCs w:val="24"/>
        </w:rPr>
        <w:t>naktipuodžio</w:t>
      </w:r>
      <w:proofErr w:type="spellEnd"/>
      <w:r>
        <w:rPr>
          <w:rFonts w:ascii="Times New Roman" w:eastAsia="Calibri" w:hAnsi="Times New Roman" w:cs="Times New Roman"/>
          <w:sz w:val="24"/>
          <w:szCs w:val="24"/>
        </w:rPr>
        <w:t xml:space="preserve"> kėdutę</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ar vaikštynę su staliuku, įmoka asmeniui </w:t>
      </w:r>
      <w:r>
        <w:rPr>
          <w:rFonts w:ascii="Times New Roman" w:eastAsia="Calibri" w:hAnsi="Times New Roman" w:cs="Times New Roman"/>
          <w:i/>
          <w:sz w:val="24"/>
          <w:szCs w:val="24"/>
        </w:rPr>
        <w:t>negrąžinama</w:t>
      </w:r>
      <w:r>
        <w:rPr>
          <w:rFonts w:ascii="Times New Roman" w:eastAsia="Calibri" w:hAnsi="Times New Roman" w:cs="Times New Roman"/>
          <w:sz w:val="24"/>
          <w:szCs w:val="24"/>
        </w:rPr>
        <w:t>.</w:t>
      </w:r>
    </w:p>
    <w:p w:rsidR="00CB6B30" w:rsidRDefault="00CB6B30" w:rsidP="00CB6B30">
      <w:pPr>
        <w:suppressAutoHyphens/>
        <w:spacing w:after="0" w:line="240" w:lineRule="auto"/>
        <w:jc w:val="both"/>
        <w:rPr>
          <w:rFonts w:ascii="Times New Roman" w:eastAsia="Calibri" w:hAnsi="Times New Roman" w:cs="Times New Roman"/>
          <w:i/>
          <w:color w:val="000000"/>
          <w:sz w:val="24"/>
          <w:szCs w:val="24"/>
        </w:rPr>
      </w:pPr>
    </w:p>
    <w:p w:rsidR="00CB6B30" w:rsidRDefault="00CB6B30" w:rsidP="00CB6B30">
      <w:pPr>
        <w:suppressAutoHyphens/>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VIII. TRAKŲ GLOBOS IR SOCIALINIŲ PASLAUGŲ CENTRO FUNKCIJOS</w:t>
      </w:r>
    </w:p>
    <w:p w:rsidR="00CB6B30" w:rsidRDefault="00CB6B30" w:rsidP="00CB6B30">
      <w:pPr>
        <w:suppressAutoHyphens/>
        <w:spacing w:after="0" w:line="240" w:lineRule="auto"/>
        <w:ind w:firstLine="720"/>
        <w:jc w:val="both"/>
        <w:rPr>
          <w:rFonts w:ascii="Times New Roman" w:eastAsia="Calibri" w:hAnsi="Times New Roman" w:cs="Times New Roman"/>
          <w:b/>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  TGSPC vykdo šias funkcijas: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 registruoja duomenis apie asmenų prašymų pateikimą, aprūpinimą techninės pagalbos priemonėmis bei jų grąžinimą Socialinės paramos šeimai informacinėje sistemoje;</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43.2. tvarko techninės pagalbos priemonių gavimo, išdavimo ir grąžinimo (išskyrus perdavimo aktu perduodamas priemones) apskaitą;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43.3. užpajamuoja gautas techninės pagalbos priemones;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43.4. perduoda asmeniui techninės pagalbos priemones (toliau – TPP) kartu su TPP  perdavimo – priėmimo aktu, kuriame turi būti nurodyta ši informacija:</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43.4.1. TPP perdavimo data, pavadinimas, modelis, kaina;</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43.4.2. TPP priėmusio asmens patvirtinimas raštu, kad jam buvo suteikta informacija apie TPP naudojimo ypatybes bei, kad jis apmokytas ja naudotis ir jam bus suteiktos papildomos konsultacijos telefonu nuo priemonės asmeniui išdavimo dienos darbo dienomis nuo 8.00 iki 17.00 val.</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Išduodant TPP vienas TPP perdavimo – priėmimo akto egzempliorius perduodamas asmeniui, antras – pasilieka TGSPC;</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43.5. teikia TPNC pasiūlymus nurašyti nusidėvėjusias judėjimo techninės pagalbos priemones.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TPNC pateikia nurašymą ir (ar) utilizavimą pagrindžiančius dokumentus.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43.6. tarpininkauja organizuojant judėjimo techninės pagalbos priemonių remonto ir individualaus pritaikymo paslaugas;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43.7. nesant poreikio ir asmenų, pageidaujančių gauti techninės pagalbos priemonių, eilės, techninės pagalbos priemones grąžina TPNC;</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43.8. tarpininkauja perduodant TPNC asmens prašymą ir reikalingus dokumentus dėl judėjimo techninės pagalbos priemonių įsigijimo ir jų išlaidų kompensavimo, dėl neįgaliųjų aprūpinimo elektriniais vežimėliais bei rankomis arba automatiškai reguliuojamomis lovomis;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43.9. teikia TPNC prašymą gauti techninės pagalbos priemones nuolat naudoti bei įsigyti laikinai naudoti ir paraiškas (nurodydamas kiekius)  su vardiniu sąrašu, kuriame yra nurodoma ši informacija:</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43.10. kiekvieną ketvirtį kompiuterinėmis laikmenomis TPNC pateikia informaciją apie asmenis, įsigijusius judėjimo techninės pagalbos priemones, grąžintas judėjimo techninės pagalbos priemones bei šių priemonių poreikį;</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43.11. tarpininkauja organizuojant asmenų aprūpinimą regos ir klausos techninės pagalbos priemonėmis (asmeniui pageidaujant, perduoda dokumentus TPNC bei jam pristato į namus techninės pagalbos priemones);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43.12. informuoja savivaldybės gyventojus apie aprūpinimo techninės pagalbos priemonėmis galimybes ir sąlygas;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43.13. suteikia  asmenims informaciją apie  techninės pagalbos priemonių gavimo iš TPNC sąlygas, mokėjimo dydžius, prireikus - tarpininkauja pateikiant dokumentus, pristatant TPP asmeniui į namus;</w:t>
      </w:r>
    </w:p>
    <w:p w:rsidR="00CB6B30" w:rsidRDefault="002808FA"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43.14</w:t>
      </w:r>
      <w:r w:rsidR="00CB6B30">
        <w:rPr>
          <w:rFonts w:ascii="Times New Roman" w:eastAsia="Calibri" w:hAnsi="Times New Roman" w:cs="Times New Roman"/>
          <w:sz w:val="24"/>
          <w:szCs w:val="24"/>
        </w:rPr>
        <w:t>. sudaro sąlygas TPNC specialistams atlikti išduodamų techninės pagalbos priemonių išdavimo tvarkos reikalavimų vykdymo kontrolę bei siūlomų nurašyti techninės pagalbos priemonių įvertinimą;</w:t>
      </w:r>
    </w:p>
    <w:p w:rsidR="00CB6B30" w:rsidRDefault="002808FA"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43.15</w:t>
      </w:r>
      <w:r w:rsidR="00CB6B30">
        <w:rPr>
          <w:rFonts w:ascii="Times New Roman" w:eastAsia="Calibri" w:hAnsi="Times New Roman" w:cs="Times New Roman"/>
          <w:sz w:val="24"/>
          <w:szCs w:val="24"/>
        </w:rPr>
        <w:t>. vykdo kitas šiame Apraše nenumatytas aprūpinimo techninės pagalbos priemonėmis funkcijas.</w:t>
      </w:r>
    </w:p>
    <w:p w:rsidR="00CB6B30" w:rsidRDefault="00CB6B30" w:rsidP="00CB6B30">
      <w:pPr>
        <w:spacing w:after="0" w:line="240" w:lineRule="auto"/>
        <w:ind w:firstLine="720"/>
        <w:jc w:val="both"/>
        <w:rPr>
          <w:rFonts w:ascii="Times New Roman" w:eastAsia="Calibri" w:hAnsi="Times New Roman" w:cs="Times New Roman"/>
          <w:b/>
          <w:sz w:val="24"/>
          <w:szCs w:val="24"/>
        </w:rPr>
      </w:pPr>
    </w:p>
    <w:p w:rsidR="00CB6B30" w:rsidRDefault="00CB6B30" w:rsidP="00CB6B30">
      <w:pPr>
        <w:suppressAutoHyphens/>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IX. BAIGIAMOSIOS NUOSTATOS</w:t>
      </w:r>
    </w:p>
    <w:p w:rsidR="00CB6B30" w:rsidRDefault="00CB6B30" w:rsidP="00CB6B30">
      <w:pPr>
        <w:suppressAutoHyphens/>
        <w:spacing w:after="0" w:line="240" w:lineRule="auto"/>
        <w:jc w:val="center"/>
        <w:rPr>
          <w:rFonts w:ascii="Times New Roman" w:eastAsia="Calibri" w:hAnsi="Times New Roman" w:cs="Times New Roman"/>
          <w:b/>
          <w:bCs/>
          <w:caps/>
          <w:color w:val="000000"/>
          <w:sz w:val="24"/>
          <w:szCs w:val="24"/>
        </w:rPr>
      </w:pP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Techninės pagalbos priemonių įsigijimo, remonto ir individualaus pritaikymo bei kompensacijų išlaidos finansuojamos iš valstybės biudžeto lėšų, skirtų Gyventojų aprūpinimo techninės pagalbos priemonėmis ir profesinės reabilitacijos paslaugų teikimo programai įgyvendinti.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Techninės pagalbos priemones įsigyja (perka) bei techninės pagalbos priemonių įsigijimo išlaidų kompensacijas išmoka TPNC teisės aktais nustatyta tvarka. </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45. Asmuo privalo informuoti TGSPC apie savo gyvenamosios vietos pasikeitimą.</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46. TGSPC turimomis techninės pagalbos priemonėmis asmenis, pateikusius prašymą, aprūpina iš karto. Tuo atveju, kai asmeniui reikalingos techninės pagalbos priemonės nėra, asmeniui suteikiama informacija apie reikalingos techninės pagalbos priemonės gavimo galimybes ir terminus.</w:t>
      </w:r>
    </w:p>
    <w:p w:rsidR="00CB6B30" w:rsidRDefault="00CB6B30" w:rsidP="00CB6B30">
      <w:pPr>
        <w:suppressAutoHyphens/>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47. TGSPC vadovo sprendimai dėl aprūpinimo techninės pagalbos priemonėmis gali būti skundžiami Trakų rajono savivaldybės administracijos direktoriui, vėliau -</w:t>
      </w:r>
      <w:r>
        <w:rPr>
          <w:rFonts w:ascii="Times New Roman" w:eastAsia="Times New Roman" w:hAnsi="Times New Roman" w:cs="Times New Roman"/>
          <w:sz w:val="24"/>
          <w:szCs w:val="24"/>
        </w:rPr>
        <w:t xml:space="preserve"> įstatymų nustatyta tvarka.</w:t>
      </w:r>
    </w:p>
    <w:p w:rsidR="00CB6B30" w:rsidRDefault="00CB6B30" w:rsidP="00CB6B30">
      <w:pPr>
        <w:suppressAutoHyphens/>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 Teisingą techninės pagalbos priemonių asmenims skyrimą, tinkamą dokumentų įforminimą, saugojimą užtikrina ir kontroliuoja  TGSPC vadovas. Tai  numatyta TGSPC  dokumentų valdymo tvarkoje.</w:t>
      </w:r>
    </w:p>
    <w:p w:rsidR="00CB6B30" w:rsidRDefault="00CB6B30" w:rsidP="00CB6B30">
      <w:pPr>
        <w:tabs>
          <w:tab w:val="left" w:pos="540"/>
        </w:tabs>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Calibri" w:hAnsi="Times New Roman" w:cs="Times New Roman"/>
          <w:sz w:val="24"/>
          <w:szCs w:val="24"/>
        </w:rPr>
        <w:t>49. Techninės pagalbos priemonės yra išieškomos įstatymų nustatyta tvarka, kai jos negrąžinamos šio Aprašo nustatyta  tvarka.</w:t>
      </w:r>
    </w:p>
    <w:p w:rsidR="00CB6B30" w:rsidRDefault="00CB6B30" w:rsidP="00CB6B30">
      <w:pPr>
        <w:tabs>
          <w:tab w:val="left" w:pos="540"/>
        </w:tabs>
        <w:spacing w:after="0" w:line="240" w:lineRule="auto"/>
        <w:ind w:left="360"/>
        <w:jc w:val="both"/>
        <w:rPr>
          <w:rFonts w:ascii="Times New Roman" w:eastAsia="Times New Roman" w:hAnsi="Times New Roman" w:cs="Times New Roman"/>
          <w:color w:val="00B050"/>
          <w:sz w:val="24"/>
          <w:szCs w:val="24"/>
          <w:lang w:eastAsia="lt-LT"/>
        </w:rPr>
      </w:pPr>
    </w:p>
    <w:p w:rsidR="00CB6B30" w:rsidRDefault="00CB6B30" w:rsidP="00CB6B30">
      <w:pPr>
        <w:tabs>
          <w:tab w:val="left" w:pos="540"/>
        </w:tabs>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B050"/>
          <w:sz w:val="24"/>
          <w:szCs w:val="24"/>
          <w:lang w:eastAsia="lt-LT"/>
        </w:rPr>
        <w:tab/>
      </w:r>
      <w:r>
        <w:rPr>
          <w:rFonts w:ascii="Times New Roman" w:eastAsia="Times New Roman" w:hAnsi="Times New Roman" w:cs="Times New Roman"/>
          <w:color w:val="00B050"/>
          <w:sz w:val="24"/>
          <w:szCs w:val="24"/>
          <w:lang w:eastAsia="lt-LT"/>
        </w:rPr>
        <w:tab/>
      </w:r>
      <w:r>
        <w:rPr>
          <w:rFonts w:ascii="Times New Roman" w:eastAsia="Times New Roman" w:hAnsi="Times New Roman" w:cs="Times New Roman"/>
          <w:color w:val="00B050"/>
          <w:sz w:val="24"/>
          <w:szCs w:val="24"/>
          <w:lang w:eastAsia="lt-LT"/>
        </w:rPr>
        <w:tab/>
      </w:r>
      <w:r>
        <w:rPr>
          <w:rFonts w:ascii="Times New Roman" w:eastAsia="Times New Roman" w:hAnsi="Times New Roman" w:cs="Times New Roman"/>
          <w:sz w:val="24"/>
          <w:szCs w:val="24"/>
          <w:lang w:eastAsia="lt-LT"/>
        </w:rPr>
        <w:t>_________________________</w:t>
      </w:r>
    </w:p>
    <w:p w:rsidR="00CB6B30" w:rsidRDefault="00CB6B30" w:rsidP="00CB6B30">
      <w:pPr>
        <w:tabs>
          <w:tab w:val="left" w:pos="540"/>
        </w:tabs>
        <w:spacing w:after="0" w:line="240" w:lineRule="auto"/>
        <w:ind w:left="360"/>
        <w:jc w:val="both"/>
        <w:rPr>
          <w:rFonts w:ascii="Times New Roman" w:eastAsia="Times New Roman" w:hAnsi="Times New Roman" w:cs="Times New Roman"/>
          <w:color w:val="00B050"/>
          <w:sz w:val="24"/>
          <w:szCs w:val="24"/>
          <w:lang w:eastAsia="lt-LT"/>
        </w:rPr>
      </w:pPr>
    </w:p>
    <w:p w:rsidR="00CB6B30" w:rsidRDefault="00CB6B30" w:rsidP="00CB6B30">
      <w:pPr>
        <w:tabs>
          <w:tab w:val="left" w:pos="540"/>
        </w:tabs>
        <w:spacing w:after="0" w:line="240" w:lineRule="auto"/>
        <w:ind w:left="360"/>
        <w:jc w:val="both"/>
        <w:rPr>
          <w:rFonts w:ascii="Times New Roman" w:eastAsia="Times New Roman" w:hAnsi="Times New Roman" w:cs="Times New Roman"/>
          <w:color w:val="00B050"/>
          <w:sz w:val="24"/>
          <w:szCs w:val="24"/>
          <w:lang w:eastAsia="lt-LT"/>
        </w:rPr>
      </w:pPr>
    </w:p>
    <w:p w:rsidR="001E4673" w:rsidRDefault="001E4673"/>
    <w:sectPr w:rsidR="001E4673"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30"/>
    <w:rsid w:val="001E4673"/>
    <w:rsid w:val="002808FA"/>
    <w:rsid w:val="00292700"/>
    <w:rsid w:val="006B3CBA"/>
    <w:rsid w:val="009D06EA"/>
    <w:rsid w:val="00CA2F38"/>
    <w:rsid w:val="00CB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0112-258D-4D8E-8812-209D6CFA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6B30"/>
    <w:pPr>
      <w:spacing w:after="200" w:line="276" w:lineRule="auto"/>
    </w:pPr>
    <w:rPr>
      <w:rFonts w:eastAsiaTheme="minorHAns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15670</Words>
  <Characters>8933</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2019-11-04T12:36:00Z</dcterms:created>
  <dcterms:modified xsi:type="dcterms:W3CDTF">2019-11-04T12:59:00Z</dcterms:modified>
</cp:coreProperties>
</file>