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FE" w:rsidRDefault="006965FE" w:rsidP="006965FE"/>
    <w:p w:rsidR="006965FE" w:rsidRPr="0014448B" w:rsidRDefault="006965FE" w:rsidP="006965FE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14448B">
        <w:rPr>
          <w:rFonts w:ascii="Times New Roman" w:hAnsi="Times New Roman" w:cs="Times New Roman"/>
          <w:sz w:val="24"/>
          <w:szCs w:val="24"/>
        </w:rPr>
        <w:t>PATVIRTINTA</w:t>
      </w:r>
    </w:p>
    <w:p w:rsidR="006965FE" w:rsidRPr="0014448B" w:rsidRDefault="006965FE" w:rsidP="006965FE">
      <w:pPr>
        <w:spacing w:after="0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14448B">
        <w:rPr>
          <w:rFonts w:ascii="Times New Roman" w:eastAsiaTheme="majorEastAsia" w:hAnsi="Times New Roman" w:cs="Times New Roman"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B322" wp14:editId="20C0F453">
                <wp:simplePos x="0" y="0"/>
                <wp:positionH relativeFrom="margin">
                  <wp:posOffset>2748915</wp:posOffset>
                </wp:positionH>
                <wp:positionV relativeFrom="page">
                  <wp:align>bottom</wp:align>
                </wp:positionV>
                <wp:extent cx="247650" cy="52070"/>
                <wp:effectExtent l="38100" t="19050" r="57150" b="43180"/>
                <wp:wrapNone/>
                <wp:docPr id="2" name="24 kampų žvaigžd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207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5FE" w:rsidRDefault="006965FE" w:rsidP="00696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CB322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 kampų žvaigždė 2" o:spid="_x0000_s1026" type="#_x0000_t92" style="position:absolute;left:0;text-align:left;margin-left:216.45pt;margin-top:0;width:19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" strokecolor="#a5a5a5">
                <v:textbox>
                  <w:txbxContent>
                    <w:p w:rsidR="006965FE" w:rsidRDefault="006965FE" w:rsidP="006965F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4448B">
        <w:rPr>
          <w:rFonts w:ascii="Times New Roman" w:hAnsi="Times New Roman" w:cs="Times New Roman"/>
          <w:sz w:val="24"/>
          <w:szCs w:val="24"/>
        </w:rPr>
        <w:t xml:space="preserve">Trakų globos ir socialinių paslaugų centro direktoriaus </w:t>
      </w:r>
    </w:p>
    <w:p w:rsidR="006965FE" w:rsidRPr="0014448B" w:rsidRDefault="006965FE" w:rsidP="006965FE">
      <w:pPr>
        <w:spacing w:after="0"/>
        <w:ind w:left="6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rugpjūčio 2</w:t>
      </w:r>
      <w:r w:rsidRPr="0014448B">
        <w:rPr>
          <w:rFonts w:ascii="Times New Roman" w:hAnsi="Times New Roman" w:cs="Times New Roman"/>
          <w:sz w:val="24"/>
          <w:szCs w:val="24"/>
        </w:rPr>
        <w:t>1 d. įsakymu Nr. TV1-</w:t>
      </w:r>
      <w:r>
        <w:rPr>
          <w:rFonts w:ascii="Times New Roman" w:hAnsi="Times New Roman" w:cs="Times New Roman"/>
          <w:sz w:val="24"/>
          <w:szCs w:val="24"/>
        </w:rPr>
        <w:t>372</w:t>
      </w:r>
    </w:p>
    <w:p w:rsidR="006965FE" w:rsidRDefault="006965FE" w:rsidP="006965FE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965FE" w:rsidRDefault="006965FE" w:rsidP="006965FE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TRAKŲ GLOBOS IR SOCIALINIŲ PASLAUGŲ CENTRO</w:t>
      </w:r>
    </w:p>
    <w:p w:rsidR="006965FE" w:rsidRDefault="006965FE" w:rsidP="006965FE">
      <w:pPr>
        <w:shd w:val="clear" w:color="auto" w:fill="FFFFFF"/>
        <w:spacing w:before="100" w:beforeAutospacing="1" w:after="226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PAGALBOS NAMUOSE TARNYBOS NUOSTATAI</w:t>
      </w:r>
    </w:p>
    <w:p w:rsidR="006965FE" w:rsidRDefault="006965FE" w:rsidP="006965FE">
      <w:pPr>
        <w:shd w:val="clear" w:color="auto" w:fill="FFFFFF"/>
        <w:spacing w:before="100" w:beforeAutospacing="1" w:after="226" w:line="360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  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:rsidR="006965FE" w:rsidRDefault="006965FE" w:rsidP="006965FE">
      <w:pPr>
        <w:shd w:val="clear" w:color="auto" w:fill="FFFFFF"/>
        <w:spacing w:after="0" w:line="276" w:lineRule="auto"/>
        <w:ind w:left="170" w:right="17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Pagalbos namuose tarnyba </w:t>
      </w:r>
      <w:r w:rsidRPr="00905FD5">
        <w:rPr>
          <w:rFonts w:ascii="Times New Roman" w:hAnsi="Times New Roman" w:cs="Times New Roman"/>
          <w:sz w:val="24"/>
          <w:szCs w:val="24"/>
        </w:rPr>
        <w:t xml:space="preserve">(toliau Tarnyba)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biudžetinės įstaigos Trakų globos ir socialinių paslaugų centro padalinys,</w:t>
      </w:r>
      <w:r w:rsidRPr="006904B5">
        <w:rPr>
          <w:rFonts w:ascii="Times New Roman" w:hAnsi="Times New Roman" w:cs="Times New Roman"/>
          <w:sz w:val="24"/>
          <w:szCs w:val="24"/>
        </w:rPr>
        <w:t xml:space="preserve"> </w:t>
      </w:r>
      <w:r w:rsidRPr="00905FD5">
        <w:rPr>
          <w:rFonts w:ascii="Times New Roman" w:hAnsi="Times New Roman" w:cs="Times New Roman"/>
          <w:sz w:val="24"/>
          <w:szCs w:val="24"/>
        </w:rPr>
        <w:t>organizuoja</w:t>
      </w:r>
      <w:r>
        <w:rPr>
          <w:rFonts w:ascii="Times New Roman" w:hAnsi="Times New Roman" w:cs="Times New Roman"/>
          <w:sz w:val="24"/>
          <w:szCs w:val="24"/>
        </w:rPr>
        <w:t>ntis</w:t>
      </w:r>
      <w:r w:rsidRPr="00905FD5">
        <w:rPr>
          <w:rFonts w:ascii="Times New Roman" w:hAnsi="Times New Roman" w:cs="Times New Roman"/>
          <w:sz w:val="24"/>
          <w:szCs w:val="24"/>
        </w:rPr>
        <w:t xml:space="preserve"> ir teikia</w:t>
      </w:r>
      <w:r>
        <w:rPr>
          <w:rFonts w:ascii="Times New Roman" w:hAnsi="Times New Roman" w:cs="Times New Roman"/>
          <w:sz w:val="24"/>
          <w:szCs w:val="24"/>
        </w:rPr>
        <w:t>ntis</w:t>
      </w:r>
      <w:r w:rsidRPr="00905FD5">
        <w:rPr>
          <w:rFonts w:ascii="Times New Roman" w:hAnsi="Times New Roman" w:cs="Times New Roman"/>
          <w:sz w:val="24"/>
          <w:szCs w:val="24"/>
        </w:rPr>
        <w:t xml:space="preserve"> socialinės priežiūros (pagalbos į na</w:t>
      </w:r>
      <w:r>
        <w:rPr>
          <w:rFonts w:ascii="Times New Roman" w:hAnsi="Times New Roman" w:cs="Times New Roman"/>
          <w:sz w:val="24"/>
          <w:szCs w:val="24"/>
        </w:rPr>
        <w:t xml:space="preserve">mus) </w:t>
      </w:r>
      <w:r w:rsidRPr="00905FD5">
        <w:rPr>
          <w:rFonts w:ascii="Times New Roman" w:hAnsi="Times New Roman" w:cs="Times New Roman"/>
          <w:sz w:val="24"/>
          <w:szCs w:val="24"/>
        </w:rPr>
        <w:t>paslaugas Trakų r</w:t>
      </w:r>
      <w:r>
        <w:rPr>
          <w:rFonts w:ascii="Times New Roman" w:hAnsi="Times New Roman" w:cs="Times New Roman"/>
          <w:sz w:val="24"/>
          <w:szCs w:val="24"/>
        </w:rPr>
        <w:t xml:space="preserve">ajono savivaldybėje </w:t>
      </w:r>
      <w:r w:rsidRPr="00905FD5">
        <w:rPr>
          <w:rFonts w:ascii="Times New Roman" w:hAnsi="Times New Roman" w:cs="Times New Roman"/>
          <w:sz w:val="24"/>
          <w:szCs w:val="24"/>
        </w:rPr>
        <w:t>gyvenantiem</w:t>
      </w:r>
      <w:r>
        <w:rPr>
          <w:rFonts w:ascii="Times New Roman" w:hAnsi="Times New Roman" w:cs="Times New Roman"/>
          <w:sz w:val="24"/>
          <w:szCs w:val="24"/>
        </w:rPr>
        <w:t>s seniems ir neįgaliems gyventojams.</w:t>
      </w:r>
    </w:p>
    <w:p w:rsidR="006965FE" w:rsidRPr="000703CA" w:rsidRDefault="006965FE" w:rsidP="006965FE">
      <w:pPr>
        <w:shd w:val="clear" w:color="auto" w:fill="FFFFFF"/>
        <w:spacing w:after="0" w:line="276" w:lineRule="auto"/>
        <w:ind w:left="170" w:right="17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1.2.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namuose tarnybos nuostatai (toliau – Nuostatai)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rengti vadovaujantis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Lietuvos Respublikos socialinių paslaugų 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statymu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Socialinių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paslaugų katalogu, LR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Socialinės apsaugos ir darbo ministrės 2006 m. balandžio 5 d. įsakymu Nr. A1-94 „Dėl asmens socialinių paslaugų poreikio nustatymo ir skyrimo tvarkos aprašo ir senyvo amžiaus asmens bei suaugusio asmens su negalia socialinės globos poreikio nustatymo metodikos patvir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tinimo“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Lietuvos Respublikos Vyriausybės 2006 m. birželio 14 d. nutarimu Nr. 583 „Dėl mokėjimo už socialines paslaugas tvark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aprašo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patvirtinimo</w:t>
      </w:r>
      <w:r w:rsidRPr="00905F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“,</w:t>
      </w:r>
      <w:r w:rsidRPr="00905FD5">
        <w:rPr>
          <w:rFonts w:ascii="Times New Roman" w:hAnsi="Times New Roman" w:cs="Times New Roman"/>
          <w:sz w:val="24"/>
          <w:szCs w:val="24"/>
        </w:rPr>
        <w:t xml:space="preserve"> Trakų rajono savivaldybės tarybo</w:t>
      </w:r>
      <w:r>
        <w:rPr>
          <w:rFonts w:ascii="Times New Roman" w:hAnsi="Times New Roman" w:cs="Times New Roman"/>
          <w:sz w:val="24"/>
          <w:szCs w:val="24"/>
        </w:rPr>
        <w:t>s 2013 m. gegužės 2 d. sprendimu</w:t>
      </w:r>
      <w:r w:rsidRPr="00905FD5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FD5">
        <w:rPr>
          <w:rFonts w:ascii="Times New Roman" w:hAnsi="Times New Roman" w:cs="Times New Roman"/>
          <w:sz w:val="24"/>
          <w:szCs w:val="24"/>
        </w:rPr>
        <w:t>S1-125 „Dėl Trakų r</w:t>
      </w:r>
      <w:r>
        <w:rPr>
          <w:rFonts w:ascii="Times New Roman" w:hAnsi="Times New Roman" w:cs="Times New Roman"/>
          <w:sz w:val="24"/>
          <w:szCs w:val="24"/>
        </w:rPr>
        <w:t xml:space="preserve">ajono savivaldybės tarybos 2006 </w:t>
      </w:r>
      <w:r w:rsidRPr="00905F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rugpjūčio 24 d. sprendimo Nr.</w:t>
      </w:r>
      <w:r w:rsidRPr="00905FD5">
        <w:rPr>
          <w:rFonts w:ascii="Times New Roman" w:hAnsi="Times New Roman" w:cs="Times New Roman"/>
          <w:sz w:val="24"/>
          <w:szCs w:val="24"/>
        </w:rPr>
        <w:t>S1-321 „Dėl socialinių paslaugų organizavimo ir teikimo Trakų rajono savivaldybėje tvarkos ap</w:t>
      </w:r>
      <w:r>
        <w:rPr>
          <w:rFonts w:ascii="Times New Roman" w:hAnsi="Times New Roman" w:cs="Times New Roman"/>
          <w:sz w:val="24"/>
          <w:szCs w:val="24"/>
        </w:rPr>
        <w:t xml:space="preserve">rašo patvirtinimo“ pakeitimo“, </w:t>
      </w:r>
      <w:r w:rsidRPr="00F2119C">
        <w:rPr>
          <w:rFonts w:ascii="Times New Roman" w:hAnsi="Times New Roman" w:cs="Times New Roman"/>
          <w:sz w:val="24"/>
          <w:szCs w:val="24"/>
        </w:rPr>
        <w:t>Trakų globos ir socialinių paslaugų centro direktoriaus 2017 m. vasario 6 d. įsakymu Nr. TV1-41 „Dėl Pagalbos į namus paslaugų teikimo tvarkos aprašo patvirtinimo“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19C">
        <w:rPr>
          <w:rFonts w:ascii="Times New Roman" w:hAnsi="Times New Roman" w:cs="Times New Roman"/>
          <w:sz w:val="24"/>
          <w:szCs w:val="24"/>
        </w:rPr>
        <w:t xml:space="preserve">  </w:t>
      </w:r>
      <w:r w:rsidRPr="00F2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Pr="00F21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1.3. Pagalba į namus  – tai vienišo, neįgalaus, nusenusio asmens namuose teikiamos socialinės paslaugos, padedančios asmeniui (šeimai) tvarkytis buityje bei dalyvauti visuomenės gyvenime.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1.4. Pagalbos į namus paslaugos yra šios: informavimas, konsultavimas, tarpininkavimas ir atstovavima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maitinimo organizavimas (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maisto produktų nupirkimas ir pristatymas, pagalba ruošiant maistą), pagalba buityje ir namų ruošoje ( skalbimas, namų tvarkymas, asmens higiena, vandens ir malkų atnešimas, krosnies kūrenimas ir kt.), lydėjimas į įvairias įstaigas, kitos paslaugos, reikalingos asmeniui sudarant galimybes jam gyventi namuose.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1.5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Socialinių paslaugų teikimo namuose tarnybos nuostatus ir jų pakeitimus tvirtina centro direktorius.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    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TARNYBOS TIKSLAS IR UŽDAVINIAI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left="227"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 Tarnybos veiklos 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slas – teikti socialinės priežiūros (pagalbos namuose) paslaugas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padedant spręsti iškilusias socialines problemas bei sudarant jiems sąlygas gyventi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savo namuose siekiant išvengti 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stacionarių paslaugų.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 Pagrindiniai Tarnybos veiklos uždaviniai: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2.2.1.  skatinti paslaugų gavėjo aktyvumą;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2.2.2. ugdyti ir stiprinti gebėjimus ir galimybes savarankiška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spręsti iškilusias socialines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problemas;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2.2.3.  padėti palaikyti ryšius su bendruomene įveikiant socialinę atskirtį;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2.2.4.  aprūpinti žmones su negalia techninės pagalbos priemonėmis;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2.2.5.  teikti kokybiškas pagalbos namuose paslaugas.</w:t>
      </w:r>
    </w:p>
    <w:p w:rsidR="006965FE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 TARNYBOS DARBUOTOJAI</w:t>
      </w:r>
    </w:p>
    <w:p w:rsidR="006965FE" w:rsidRPr="00DE152D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Pagalbos namuose tarnyba yra Trakų globos ir socialinių paslaugų centro padalinys. 3.2</w:t>
      </w:r>
      <w:r w:rsidRPr="00DE1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  Tarnybos darbą organizuoja vyriausias socialinis darbuotojas  (Tarnybos vadovas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  <w:r w:rsidRPr="0056759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 Tarnybos darbuotojai: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3.3.1. vyresnysis socialinis darbuotojas;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3.3.2. asmenų aprūpinimo techninėmis pagalbos priemonėmis specialistas;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3.3.4. socialinio darbuotojo padėjėjas bendrosioms socialinėms paslaugoms;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3.3.5. socialinio darbuotojo padėjėjas transporto paslaugoms.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ocialinio darbuotojo padėjėjai;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3.3.7.  savanoriai;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Tarnybos darbą  koordinuoja ir kontroliuoja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globos ir socialinių paslaugų centro direktorius.</w:t>
      </w:r>
    </w:p>
    <w:p w:rsidR="006965FE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PAGALBOS NAMUOSE TARNYBOS DARBUOTOJŲ TEISĖS IR PAREIGOS</w:t>
      </w:r>
    </w:p>
    <w:p w:rsidR="006965FE" w:rsidRPr="000E6360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4.1. Tarnybos vadovas turi teisę gauti  jam reikalingą informaciją  iš įvairių savivaldybės įstaigų, jei tai reikalinga dėl socialinių paslaugų teikimo;</w:t>
      </w:r>
    </w:p>
    <w:p w:rsidR="006965FE" w:rsidRPr="000E6360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4.1.1. Tarnybos vadovas atsakingas už darbuotojų supažindinimą su Centro direktoriaus patvirtintais pareigybės aprašymais,  informacijos naujai priimtam dirbti darbuotojui suteikimą bei jo mokymo organizavimą;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  Tarnybos darbuotojai, teikiantys socialines paslaugas namuose, privalo:</w:t>
      </w:r>
    </w:p>
    <w:p w:rsidR="006965FE" w:rsidRPr="000E6360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4.2.1. turėti pagrindinio mokslo baigimo pažymėjimą  ir būti išklausęs 40 val. įžanginius mokymus;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4.2.2. reguliariai pasitikrinti sveikatą  ir gauti pažymą, kad jų sveikata tinkama darbui su klientais;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4.2.3. žinoti ir laikytis darbų saugos, darbo tvarkos ir asmens higienos taisyklių;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4.2.4. saugiai dirbti, saugoti savo ir nekenkti paslaugų gavėjų sveikatai;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4.2.5. kokybiškai ir laiku teikti paslaugų gavėjui numatytas sutartyje paslaugas;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4.2.6. informuoti Tarnybos vadovą ar Centro direktorių apie paslaugų gavėjo gydymą stacionare, išvykimą ilgiau nei savaitei, gyvenamosios vietos pakeitimą, sveikatos būklės pasikeitimą, mirtį.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4.3. Tarnybos darbuotojai, teikiantys socialines paslaugas namuose, neturi teisės tretiesiems asmenims atskleisti konfidencialios informacijos apie paslaugų gavėjus be jų  sutikimo.</w:t>
      </w:r>
    </w:p>
    <w:p w:rsidR="006965FE" w:rsidRPr="000E6360" w:rsidRDefault="006965FE" w:rsidP="006965FE">
      <w:pPr>
        <w:pStyle w:val="Sraopastraipa"/>
        <w:spacing w:line="276" w:lineRule="auto"/>
        <w:ind w:left="0"/>
        <w:jc w:val="both"/>
      </w:pPr>
      <w:r w:rsidRPr="000E6360">
        <w:t>4.4.</w:t>
      </w:r>
      <w:r>
        <w:t xml:space="preserve"> </w:t>
      </w:r>
      <w:r w:rsidRPr="000E6360">
        <w:rPr>
          <w:color w:val="000000"/>
          <w:lang w:eastAsia="lt-LT"/>
        </w:rPr>
        <w:t>Tarnybos darbuotojai</w:t>
      </w:r>
      <w:r w:rsidRPr="000E6360">
        <w:t xml:space="preserve"> turi teisę: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>4.4.1. į atostogas, darbo užmokestį ir kitas teisės aktais nustatytas garantijas;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>4.4.2. reikalauti tinkamų darbo sąlygų, drabužių, įrangos bei priemonių;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>4.4.3. kelti savo kvalifikaciją bei tobulinti darbo įgūdžius;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>4.4.4. būti reguliariai informuojamas apie teisės aktus, susijusius su bendrųjų socialinių paslaugų teikimu, ar jų pakeitimus;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>4.4.5. teikti pasiūlymus dėl bendrųjų socialinių paslaugų teikimo ar kitos socialinės veiklos tobulinimo;</w:t>
      </w:r>
    </w:p>
    <w:p w:rsidR="006965FE" w:rsidRPr="000E6360" w:rsidRDefault="006965FE" w:rsidP="006965FE">
      <w:pPr>
        <w:tabs>
          <w:tab w:val="left" w:pos="567"/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360">
        <w:rPr>
          <w:rFonts w:ascii="Times New Roman" w:hAnsi="Times New Roman" w:cs="Times New Roman"/>
          <w:sz w:val="24"/>
          <w:szCs w:val="24"/>
        </w:rPr>
        <w:t xml:space="preserve">4.4.6. neatlikti darbų, kurie prieštarauja darbų saugos, priešgaisrinės saugos, </w:t>
      </w:r>
    </w:p>
    <w:p w:rsidR="006965FE" w:rsidRPr="000E6360" w:rsidRDefault="006965FE" w:rsidP="006965FE">
      <w:pPr>
        <w:shd w:val="clear" w:color="auto" w:fill="FFFFFF"/>
        <w:tabs>
          <w:tab w:val="left" w:pos="567"/>
          <w:tab w:val="left" w:pos="1418"/>
        </w:tabs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4.7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Tarnybos darbuotojai už savo pareigų nevykdymą atsako Lietuvos Respublikos  įstatymų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nustatyta tvarka.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4.8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Tarnybos darbuotojai, teikdami socialines paslaugas, turi laikytis Lietuvos socialinių darbuotojų etikos kodekso.</w:t>
      </w:r>
    </w:p>
    <w:p w:rsidR="006965FE" w:rsidRPr="000E6360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V. PAGALBOS NAMUOSE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TARNYBOS</w:t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PASLAUGŲ GAVĖJAI</w:t>
      </w:r>
    </w:p>
    <w:p w:rsidR="006965FE" w:rsidRPr="000E6360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Pagalbos namuose tarnybos paslaugų gavėjais gali būti asmenys, deklaravę gyvenamąją vietą Trakų rajono savivaldybėje,  kuriems yra nustatytas socialinių paslaugų poreikis: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.1.1. senyvo amžiaus asmenys ir jų šeimos;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.1.2. suaugę asmenys su negalia ir jų šeimos;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.1.3. vaikai  su negalia ir jų šeimos;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.1.4. kiti (laikinai dėl ligos ar kitų priežasčių savarankiškumo netekę) asmenys.</w:t>
      </w:r>
    </w:p>
    <w:p w:rsidR="006965FE" w:rsidRPr="000E6360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                           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0E6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TARNYBOS PASLAUGŲ GAVĖJŲ TEISĖS IR PAREIGOS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 Socialinių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paslaugų gavėjai  turi teisę: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.1.1.  į informacijos ir duomenų apie juos ir jų šeimas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konfidencialumą;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.1.2. gauti teisingą, išsamią, tikslią ir aiškią informaciją apie socialines paslaugas, jų teikimo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žnumą, mokėjimo už jas tvarką;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.1.3.  gauti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kybiškas socialines paslaugas;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.1.4. reikalauti, kad būtų pakeistas socialinių paslaugų teikėjas (socialinio darbuotojo padėjėjas), jeigu jis netinkama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teikia socialines paslaugas;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.1.5.  nutraukti socialinių pasla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ugų teikimo sutartį savo noru.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  Socialinių paslaugų gavėjai privalo:</w:t>
      </w:r>
      <w:r w:rsidRPr="000E63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.2.1.  pateikti būtinus dokumentus bei kitą informaciją, reikalingą socialinių paslaugų teikimo tęstinumui užtikrinti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ir atsako už jos teisingumą;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.2.2. bendradarbiauti su socialinių paslaugų teikėju, kai yra teikiamos  paslaugos ar pagalba sprendžiant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jiems susidariusias problemas;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.2.3. informuoti Tarnybos vadovą apie  laiku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darbą neatvykusį darbuotoją;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6.2.4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laiku apmokėti už sut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eiktas socialines paslaugas, kaip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 numatyta sociali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nių paslaugų teikimo sutartyje.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VII. PASLAUGŲ 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TEIKIMO ORGANIZAVIMAS</w:t>
      </w:r>
    </w:p>
    <w:p w:rsidR="006965FE" w:rsidRDefault="006965FE" w:rsidP="006965FE">
      <w:pPr>
        <w:shd w:val="clear" w:color="auto" w:fill="FFFFFF"/>
        <w:spacing w:before="100" w:beforeAutospacing="1"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Asmuo, pageidaujantis gauti pagalbos į namus paslaugas, kreipiasi į seniūnijos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pagal savo gyvenamąją vietą,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socialinį darbuotoją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pateikia šiuos dokumentus: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.1.1. prašymą – paraišką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inėms paslaugoms gauti;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.1.2. asmens  tapatybę patvirtinantį dokumentą: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pasą, asmens tapatybės kortelę;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.1.3. asmens socialinį statusą patvirtinančio dokumento ( pensininko, invalido ar neįgaliojo pažymėjimo) kopiją;</w:t>
      </w:r>
    </w:p>
    <w:p w:rsidR="006965FE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7.1.4. medicininį išrašą f 027/a, kad asmeniui reikalinga kito žmogaus pagalba.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Asmens (šeimos) socialinių paslaugų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reikį specialiosioms socialinės priežiūros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paslaugoms į namus  nustato Socialinės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ramos skyriaus specialistai seniūnijose arba Centro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namuose tarnybos vadovas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7.3.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Asmens (šeimos) paslaugų poreikis nustatomas individualiai pagal asmens nesavarankiškumą bei galimybes savarankiškumą ugdyti ar kompensuoti asmens interesus ir poreikius atitinkančiomis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socialinėmis paslaugomis.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7.4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Asmens (šeimos) socialinių paslaugų poreikį  socialini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paslaugų teikimo laikotarpiu,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pasikeitus asmens sveikatos būklei ar kitoms aplinkybėms, ir ne rečiau kaip kartą per kalendorinius metus peržiūri Tarnybos vadovas.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7.5. 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Sprendimą dėl socialinės  priežiūros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(pagalbos į namus) paslaugų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skyrimo asmeniui (šeimai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priima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administracijos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ocialinės paramos skyrius.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7.6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Įstaigos vadovas, gavęs</w:t>
      </w:r>
      <w:r w:rsidRPr="005705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ocialinės paramos skyriaus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sprendimą dėl socialinės priežiūros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(pagalbos į namus) paslaugų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skyrimo asmeniui (šeimai), paveda Tarnybos vadovui sudaryti su asmeniu (šeima)  socialinių paslaugų  teikimo sutartį. </w:t>
      </w:r>
    </w:p>
    <w:p w:rsidR="006965FE" w:rsidRPr="00F93756" w:rsidRDefault="006965FE" w:rsidP="006965FE">
      <w:pPr>
        <w:shd w:val="clear" w:color="auto" w:fill="FFFFFF"/>
        <w:spacing w:after="0" w:line="276" w:lineRule="auto"/>
        <w:ind w:right="-2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7.6.1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Socialinių paslaugų  teikimo sutartyje nurodomos asmeniui teikiamos socialinės paslaugos, jų teikimo 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kmė –  iki 10 valandų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 savaitę, mokėjimo už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socialines paslaugas dydis.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7.7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Mokestį už gauta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paslaugas į namus gavėjai perveda į Centro sąskaitą, pagal Tarnybos darbuotojų pateiktą mokėjimo už paslaugas sąskaitą, Lietuvos pašto skyriuose arba internetu.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Pagalbos į namus paslaugų teikimas nutraukiamas įs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taigos vadovo įsakymu, kai: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paslaugų gavėjas pateikia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rašymą nutraukti paslaugas;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paslaugų gavėjas miršta;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pasikeičia sąlygos, dėl kurių pagalbos į namus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paslaugos buvo reikalingos;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paslaugos gavėjas nesudaro sąlygų teikti pagalbos į namus paslaugas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nesudarytos sąlygos darbuotojui saugiai dirbti,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neįsileidžia darbuotojo, nepriima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eikiamos pagalbos ir pan.);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paslaugų gavėjas nemoka už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socialinės priežiūros ( pagalbos į namus)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paslaugas, kai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 tai yra numatyta sutartyje;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  paslaugų gavėjas  išvyksta į gydymo įstaigas, pas giminaičius ilgesniam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nei 10 dienų laikotarpiui.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7.9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Kai pagalbos namuose paslaugų dėl objektyvių priežasčių teikti negalima, socialinę priežiūrą asmeniui (šeimai) veiksmingiau keisti į piniginę iš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moką – pagalbos pinigus. Socialinės priežiūros (p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agalbos į namus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paslaugos gali būti keičiamos į pagalbos pinigus  tik asmens sutikimu. 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VII</w:t>
      </w:r>
      <w:r w:rsidRPr="00F9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BAIGIAMOSIOS NUOSTATOS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Tarnyba, organizuodama socialinių paslaugų teikimą, bendradarbiauja su savivaldybės įmonėmis, įstaigomis ir organizacijomis, seniūnijomis, nevyriausybinėmis organizacijomis,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vanoriais.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8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 Dėl netinkamai teikiamų paslaugų į namus  Tarnyba gali būti skundžiama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Trakų globos ir socialinių paslaugų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centro direktoriui.</w:t>
      </w:r>
    </w:p>
    <w:p w:rsidR="006965FE" w:rsidRPr="00F93756" w:rsidRDefault="006965FE" w:rsidP="006965FE">
      <w:pPr>
        <w:shd w:val="clear" w:color="auto" w:fill="FFFFFF"/>
        <w:spacing w:before="100" w:beforeAutospacing="1" w:after="22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F937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</w:t>
      </w:r>
    </w:p>
    <w:p w:rsidR="006965FE" w:rsidRPr="00F93756" w:rsidRDefault="006965FE" w:rsidP="006965FE">
      <w:pPr>
        <w:spacing w:line="276" w:lineRule="auto"/>
        <w:ind w:right="-22"/>
        <w:rPr>
          <w:rFonts w:ascii="Times New Roman" w:hAnsi="Times New Roman" w:cs="Times New Roman"/>
          <w:sz w:val="24"/>
          <w:szCs w:val="24"/>
        </w:rPr>
      </w:pPr>
    </w:p>
    <w:p w:rsidR="001E4673" w:rsidRDefault="001E4673">
      <w:bookmarkStart w:id="0" w:name="_GoBack"/>
      <w:bookmarkEnd w:id="0"/>
    </w:p>
    <w:sectPr w:rsidR="001E4673" w:rsidSect="0014448B">
      <w:pgSz w:w="11906" w:h="16838"/>
      <w:pgMar w:top="709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FE"/>
    <w:rsid w:val="001E4673"/>
    <w:rsid w:val="006965FE"/>
    <w:rsid w:val="006B3CBA"/>
    <w:rsid w:val="00C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4354-8FC8-4CF9-8490-1E1913E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65FE"/>
    <w:pPr>
      <w:spacing w:after="80" w:line="240" w:lineRule="auto"/>
      <w:jc w:val="both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65FE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7041</Words>
  <Characters>4014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Direktore-PC</dc:creator>
  <cp:keywords/>
  <dc:description/>
  <cp:lastModifiedBy>Direktore-PC</cp:lastModifiedBy>
  <cp:revision>1</cp:revision>
  <dcterms:created xsi:type="dcterms:W3CDTF">2019-02-13T08:26:00Z</dcterms:created>
  <dcterms:modified xsi:type="dcterms:W3CDTF">2019-02-13T08:26:00Z</dcterms:modified>
</cp:coreProperties>
</file>